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Ὅτι ὁ ἄριστος ἰατρὸς καὶ φιλόσοφος ἐστίν</w:t>
      </w:r>
      <w:r>
        <w:br/>
      </w:r>
      <w:r>
        <w:rPr>
          <w:i/>
          <w:color w:val="666666"/>
          <w:sz w:val="40"/>
        </w:rPr>
        <w:t>That the Best Doctor is Also a Philosopher</w:t>
      </w:r>
    </w:p>
    <w:p>
      <w:pPr>
        <w:jc w:val="center"/>
      </w:pPr>
      <w:r>
        <w:rPr>
          <w:i/>
          <w:color w:val="666666"/>
          <w:sz w:val="28"/>
        </w:rPr>
        <w:t>by Galen Pergamon</w:t>
      </w:r>
    </w:p>
    <w:p/>
    <w:p>
      <w:r>
        <w:rPr>
          <w:rFonts w:ascii="Courier New" w:hAnsi="Courier New"/>
          <w:color w:val="555555"/>
          <w:sz w:val="20"/>
        </w:rPr>
        <w:t>[1 t]</w:t>
      </w:r>
    </w:p>
    <w:p>
      <w:pPr>
        <w:jc w:val="center"/>
      </w:pPr>
      <w:r>
        <w:rPr>
          <w:rFonts w:ascii="Gentium Plus" w:hAnsi="Gentium Plus"/>
          <w:b/>
          <w:sz w:val="24"/>
        </w:rPr>
        <w:t>ΓΑΛΗΝΟΥ ΟΤΙ Ο ΑΡΙΣΤΟΣ ΙΑΤΡΟΣ ΚΑΙ ΦΙΛΟΣΟΦΟΣ.</w:t>
      </w:r>
    </w:p>
    <w:p>
      <w:r>
        <w:rPr>
          <w:rFonts w:ascii="Courier New" w:hAnsi="Courier New"/>
          <w:color w:val="555555"/>
          <w:sz w:val="20"/>
        </w:rPr>
        <w:t>[1 . 53]</w:t>
      </w:r>
    </w:p>
    <w:p>
      <w:r>
        <w:rPr>
          <w:rFonts w:ascii="Gentium Plus" w:hAnsi="Gentium Plus"/>
          <w:sz w:val="24"/>
        </w:rPr>
        <w:t>Οἷόν τι πεπόνθασιν οἱ πολλοὶ τῶν ἀθλητῶν ἐπιθυμοῦντες μὲν ὀλυμπιο‐ νῖκαι γενέσθαι, μηδὲν δὲ πράττειν ὡς τούτου τυχεῖν ἐπιτηδεύοντες, τοιοῦτόν τι καὶ τοῖς πολλοῖς τῶν ἰατρῶν συμβέβηκεν. ἐπαινοῦσι μὲν γὰρ Ἱπποκράτην καὶ πρῶτον ἁπάντων ἡγοῦνται, γενέσθαι δ’ αὐτοὺς ὡς ὁμοιοτάτους ἐκείνῳ πάντα</w:t>
      </w:r>
    </w:p>
    <w:p>
      <w:r>
        <w:rPr>
          <w:rFonts w:ascii="Courier New" w:hAnsi="Courier New"/>
          <w:color w:val="555555"/>
          <w:sz w:val="20"/>
        </w:rPr>
        <w:t>[5]</w:t>
      </w:r>
    </w:p>
    <w:p>
      <w:r>
        <w:rPr>
          <w:rFonts w:ascii="Gentium Plus" w:hAnsi="Gentium Plus"/>
          <w:sz w:val="24"/>
        </w:rPr>
        <w:t>μᾶλλον ἢ τοῦτο πράττουσιν. ὁ μὲν γὰρ οὐ σμικρὰν μοῖραν εἰς ἰατρικήν φησι συμβάλλεσθαι τὴν ἀστρονομίαν καὶ δηλονότι τὴν ταύτης ἡγουμένην ἐξ ἀνάγκης</w:t>
      </w:r>
    </w:p>
    <w:p>
      <w:r>
        <w:rPr>
          <w:rFonts w:ascii="Courier New" w:hAnsi="Courier New"/>
          <w:color w:val="555555"/>
          <w:sz w:val="20"/>
        </w:rPr>
        <w:t>[1 . 54]</w:t>
      </w:r>
    </w:p>
    <w:p>
      <w:r>
        <w:rPr>
          <w:rFonts w:ascii="Gentium Plus" w:hAnsi="Gentium Plus"/>
          <w:sz w:val="24"/>
        </w:rPr>
        <w:t>γεωμετρίαν· οἱ δὲ οὐ μόνον αὐτοὶ μετέρχονται τούτων οὐδε\ τοῖς μετιοῦσι μέμφονται. καὶ μὲν δὴ καὶ φύσιν σώματος ὁ μὲν ἀκριβῶς ἀξιοῖ γιγνώσκειν ἀρχὴν εἶναι φάσκων αὐτὴν τοῦ κατ’ ἰατρικὴν λόγου παντός· οἱ δ’ οὕτω καὶ περὶ τοῦτο σπουδάζουσιν, ὥστ’ οὐ μόνον ἑκάστου τῶν μορίων</w:t>
      </w:r>
    </w:p>
    <w:p>
      <w:r>
        <w:rPr>
          <w:rFonts w:ascii="Courier New" w:hAnsi="Courier New"/>
          <w:color w:val="555555"/>
          <w:sz w:val="20"/>
        </w:rPr>
        <w:t>[5]</w:t>
      </w:r>
    </w:p>
    <w:p>
      <w:r>
        <w:rPr>
          <w:rFonts w:ascii="Gentium Plus" w:hAnsi="Gentium Plus"/>
          <w:sz w:val="24"/>
        </w:rPr>
        <w:t>οὐσίαν ἢ πλοκὴν ἢ διάπλασιν ἢ μέγεθος ἢ τὴν πρὸς τὰ παρακείμενα κοινωνίαν</w:t>
      </w:r>
    </w:p>
    <w:p>
      <w:r>
        <w:rPr>
          <w:rFonts w:ascii="Courier New" w:hAnsi="Courier New"/>
          <w:color w:val="555555"/>
          <w:sz w:val="20"/>
        </w:rPr>
        <w:t>[10]</w:t>
      </w:r>
    </w:p>
    <w:p>
      <w:r>
        <w:rPr>
          <w:rFonts w:ascii="Gentium Plus" w:hAnsi="Gentium Plus"/>
          <w:sz w:val="24"/>
        </w:rPr>
        <w:t>κατ’ αὐτήν, ὥστε καὶ τοῖς ἀσκοῦσιν ὡς ἄχρηστα μεταχειριζομένοις ἐγκαλοῦσιν. οὕτω δὲ καὶ τοῦ προγιγνώσκειν τε 〈καὶ λέγειν〉 τὰ παρόντα καὶ τὰ προγεγο‐ νότα καὶ τὰ μέλλοντα γενήσεσθαι τῷ κάμνοντι πολλὴν χρῆναι πεποιῆσθαι πρόνοιαν Ἱπποκράτης φησίν· οἱ δὲ καὶ περὶ τοῦτο τὸ μέρος τῆς τέχνης ἐπὶ</w:t>
      </w:r>
    </w:p>
    <w:p>
      <w:r>
        <w:rPr>
          <w:rFonts w:ascii="Courier New" w:hAnsi="Courier New"/>
          <w:color w:val="555555"/>
          <w:sz w:val="20"/>
        </w:rPr>
        <w:t>[1 . 55]</w:t>
      </w:r>
    </w:p>
    <w:p>
      <w:r>
        <w:rPr>
          <w:rFonts w:ascii="Gentium Plus" w:hAnsi="Gentium Plus"/>
          <w:sz w:val="24"/>
        </w:rPr>
        <w:t>τοσοῦτον ἐσπουδάκασιν, ὥστ’, εἴ τις αἱμορραγίαν ἢ ἱδρῶτα προείποι, \ τε καὶ παραδοξολόγον ἀποκαλοῦσιν. 〈ὅπου δ’ οὐδὲ τῶν ταῦτα προειπόντων ἐπακούουσι,〉 σχολῇ γ’ ἂν οὕτω 〈καὶ〉 τἄλλα προλέγοντός τινος ἀνάσχοιντο, σχολῇ δ’ ἄν ποτε τῆς διαίτης τὸ σχῆμα πρὸς τὴν μέλλουσαν ἔσεσθαι τοῦ νοσήματος</w:t>
      </w:r>
    </w:p>
    <w:p>
      <w:r>
        <w:rPr>
          <w:rFonts w:ascii="Courier New" w:hAnsi="Courier New"/>
          <w:color w:val="555555"/>
          <w:sz w:val="20"/>
        </w:rPr>
        <w:t>[5]</w:t>
      </w:r>
    </w:p>
    <w:p>
      <w:r>
        <w:rPr>
          <w:rFonts w:ascii="Gentium Plus" w:hAnsi="Gentium Plus"/>
          <w:sz w:val="24"/>
        </w:rPr>
        <w:t>ἀκμὴν καταστήσαιντο, καὶ μὴν Ἱπποκράτης γε οὕτως διαιτᾶν κελεύει. τί δὴ οὖν ὑπόλοιπόν ἐστιν, ὃ ζηλοῦσι τἀνδρός; οὐ γὰρ δὴ τήν γε τῆς ἑρμηνείας δεινότητα· τῷ μὲν γὰρ καὶ τοῦτο κατώρθωται, τοῖς δ’ οὕτω τοὐναντίον, ὥστε πολλοὺς αὐτῶν ἰδεῖν ἐστι καθ’ ἓν ὄνομα δὶς ἁμαρτάνοντας, ὃ μηδ’ ἐπινοῆσαι ῥᾴδιον.</w:t>
      </w:r>
    </w:p>
    <w:p>
      <w:r>
        <w:rPr>
          <w:rFonts w:ascii="Courier New" w:hAnsi="Courier New"/>
          <w:color w:val="555555"/>
          <w:sz w:val="20"/>
        </w:rPr>
        <w:t>[10]</w:t>
      </w:r>
    </w:p>
    <w:p>
      <w:r>
        <w:rPr>
          <w:rFonts w:ascii="Gentium Plus" w:hAnsi="Gentium Plus"/>
          <w:sz w:val="24"/>
        </w:rPr>
        <w:t>Διόπερ ἔδοξέ μοι ζητῆσαι τὴν αἰτίαν ἥτις ποτ’ ἐστί, δι’ ἣν καίτοι θαυμάζοντες ἅπαντες τὸν ἄνδρα μήτ’ ἀναγιγνώσκουσιν αὐτοῦ τὰ συγγράμματα μήτ’, εἰ καί 〈ποτ’ αὐ〉τοῖς τοῦτο παρασταίη, συνιᾶσι τῶν λεγομένων ἤ, εἰ καὶ τοῦτ’ εὐτυχήσειαν, ἀσκήσει τὴν θεωρίαν ἐπεξέρχονται βεβαιώσασθαί τε καὶ εἰς ἕξιν ἀγαγεῖν βουλόμενοι. εὑρίσκω δὴ καὶ σύμπαντα 〈τὰ〉 κατορθούμενα</w:t>
      </w:r>
    </w:p>
    <w:p>
      <w:r>
        <w:rPr>
          <w:rFonts w:ascii="Courier New" w:hAnsi="Courier New"/>
          <w:color w:val="555555"/>
          <w:sz w:val="20"/>
        </w:rPr>
        <w:t>[1 . 56]</w:t>
      </w:r>
    </w:p>
    <w:p>
      <w:r>
        <w:rPr>
          <w:rFonts w:ascii="Gentium Plus" w:hAnsi="Gentium Plus"/>
          <w:sz w:val="24"/>
        </w:rPr>
        <w:t>βουλήσει τε καὶ δυνάμει τοῖς ἀνθρώποις παραγιγνόμενα· θατέρου \</w:t>
      </w:r>
    </w:p>
    <w:p>
      <w:r>
        <w:rPr>
          <w:rFonts w:ascii="Courier New" w:hAnsi="Courier New"/>
          <w:color w:val="555555"/>
          <w:sz w:val="20"/>
        </w:rPr>
        <w:t>[5]</w:t>
      </w:r>
    </w:p>
    <w:p>
      <w:r>
        <w:rPr>
          <w:rFonts w:ascii="Gentium Plus" w:hAnsi="Gentium Plus"/>
          <w:sz w:val="24"/>
        </w:rPr>
        <w:t>ἀξιόνικος ᾖ καὶ τὰ τῆς ἀσκήσεως ἄμεμπτα, τίς μηχανὴ μὴ οὐ πολλοὺς ἀνελέσθαι τόνδε στεφανίτας ἀγῶνας; ἆρ’ οὖν ἐν ἀμφοτέροις οἱ νῦν ἰατροὶ δυστυχοῦσιν οὔτε δύναμιν οὔτε βούλησιν ἀξιόλογον ἐπιφερόμενοι πρὸς τὴν τῆς τέχνης ἄσκησιν ἢ τὸ μὲν ἕτερον αὐτοῖς ὑπάρχει, θατέρου δ’ ἀπολείπονται; τὸ μὲν δὴ μηδένα φύεσθαι δύναμιν ἔχοντα ψυχικὴν ἱκανὴν καταδέξασθαι τέχνην οὕτω</w:t>
      </w:r>
    </w:p>
    <w:p>
      <w:r>
        <w:rPr>
          <w:rFonts w:ascii="Courier New" w:hAnsi="Courier New"/>
          <w:color w:val="555555"/>
          <w:sz w:val="20"/>
        </w:rPr>
        <w:t>[10]</w:t>
      </w:r>
    </w:p>
    <w:p>
      <w:r>
        <w:rPr>
          <w:rFonts w:ascii="Gentium Plus" w:hAnsi="Gentium Plus"/>
          <w:sz w:val="24"/>
        </w:rPr>
        <w:t>φιλάνθρωπον οὔ μοι δοκεῖ λόγον ἔχειν ὁμοίου γε δὴ τοῦ κόσμου καὶ τότ’ ὄντος καὶ νῦν καὶ μήτε τῶν ὡρῶν τῆς τάξεως ὑπηλλαγμένης μήτε τῆς ἡλιακῆς περι‐ όδου μετακεκοσμημένης μήτ’ ἄλλου τινὸς ἀστέρος ἢ ἀπλανοῦς ἢ πλανωμένου μεταβολήν τιν’ ἐσχηκότος· εὔλογον δ’ ἐστὶ διὰ μοχθηρὰν τροφήν, οἵαν οἱ νῦν</w:t>
      </w:r>
    </w:p>
    <w:p>
      <w:r>
        <w:rPr>
          <w:rFonts w:ascii="Courier New" w:hAnsi="Courier New"/>
          <w:color w:val="555555"/>
          <w:sz w:val="20"/>
        </w:rPr>
        <w:t>[1 . 57]</w:t>
      </w:r>
    </w:p>
    <w:p>
      <w:r>
        <w:rPr>
          <w:rFonts w:ascii="Gentium Plus" w:hAnsi="Gentium Plus"/>
          <w:sz w:val="24"/>
        </w:rPr>
        <w:t>ἄνθρωποι τρέφονται, καὶ διὰ τὸ [τὸν] \ οἷος Φειδίας ἐν πλάσταις οὔθ’ οἷος Ἀπελλῆς ἐν γραφεῦσιν οὔθ’ οἷος Ἱππο‐ κράτης ἐν ἰατροῖς ἔτι γίγνεσθαί τινα. καίτοι τό γ’ ὑστέροις τῶν παλαιῶν ἡμῖν γεγονέναι καὶ δὴ τὰς τέχνας ὑπ’ ἐκείνων ἐπὶ πλεῖστον προηγμένας παραλαμβά‐</w:t>
      </w:r>
    </w:p>
    <w:p>
      <w:r>
        <w:rPr>
          <w:rFonts w:ascii="Courier New" w:hAnsi="Courier New"/>
          <w:color w:val="555555"/>
          <w:sz w:val="20"/>
        </w:rPr>
        <w:t>[5]</w:t>
      </w:r>
    </w:p>
    <w:p>
      <w:r>
        <w:rPr>
          <w:rFonts w:ascii="Gentium Plus" w:hAnsi="Gentium Plus"/>
          <w:sz w:val="24"/>
        </w:rPr>
        <w:t>νειν οὐ σμικρὸν ἦν πλεονέκτημα. τὰ γοῦν ὑφ’ Ἱπποκράτους εὑρημένα χρόνῳ παμπόλλῳ ῥᾷστον ἦν ἐν ὀλιγίστοις ἔτεσιν ἐκμαθόντα τῷ λοιπῷ χρόνῳ τοῦ βίου πρὸς τὴν τῶν λειπόντων εὕρεσιν καταχρήσασθαι. ἀλλ’ οὐκ ἐνδέχεται πλοῦτον ἀρετῆς τιμιώτερον ὑποθέμενον καὶ τὴν τέχνην οὐκ εὐεργεσίας ἀνθρώ‐ πων ἕνεκεν ἀλλὰ χρηματισμοῦ μαθόντα τοῦ τέλους τοῦ κατ’ αὐτὴν ἐφίεσθαι,</w:t>
      </w:r>
    </w:p>
    <w:p>
      <w:r>
        <w:rPr>
          <w:rFonts w:ascii="Courier New" w:hAnsi="Courier New"/>
          <w:color w:val="555555"/>
          <w:sz w:val="20"/>
        </w:rPr>
        <w:t>[10]</w:t>
      </w:r>
    </w:p>
    <w:p>
      <w:r>
        <w:rPr>
          <w:rFonts w:ascii="Gentium Plus" w:hAnsi="Gentium Plus"/>
          <w:sz w:val="24"/>
        </w:rPr>
        <w:t>〈καλῶς κἂν εἰ〉 φθάσουσί γ’ ἰατροὶ 〈πλεῖστοι〉 πλουτῆσαι πρὶν ἠ〈ρέ〉μας ἐπὶ τὸ τέλος αὐτῆς ἐξικέσθαι· οὐ γὰρ δὴ δυνατὸν ἅμα χρηματίζεσθαί τε καὶ μυρμη‐</w:t>
      </w:r>
    </w:p>
    <w:p>
      <w:r>
        <w:rPr>
          <w:rFonts w:ascii="Courier New" w:hAnsi="Courier New"/>
          <w:color w:val="555555"/>
          <w:sz w:val="20"/>
        </w:rPr>
        <w:t>[1 . 58]</w:t>
      </w:r>
    </w:p>
    <w:p>
      <w:r>
        <w:rPr>
          <w:rFonts w:ascii="Gentium Plus" w:hAnsi="Gentium Plus"/>
          <w:sz w:val="24"/>
        </w:rPr>
        <w:t>ὅσον ὑπηρετεῖν ἐξ αὐτῆς ταῖς ἀναγκαίαις χρείαις τοῦ σώματος; ἔστι τις ὁ δυνάμενος οὐ μόνον λόγῳ πλάσασθαι ἀλλ’ ἔργῳ διαδείξασθαι τοῦ κατὰ φύσιν πλούτου τὸν ὅρον ἄχρι τοῦ μὴ πεινῆν ἢ διψῆν ἢ ῥιγοῦν προιόντα; Καὶ μὴν εἴ τίς γ’ ἐστὶ τοιοῦτος, ὑπερόψεται μὲν Ἀρταξέρξου τε καὶ</w:t>
      </w:r>
    </w:p>
    <w:p>
      <w:r>
        <w:rPr>
          <w:rFonts w:ascii="Courier New" w:hAnsi="Courier New"/>
          <w:color w:val="555555"/>
          <w:sz w:val="20"/>
        </w:rPr>
        <w:t>[5]</w:t>
      </w:r>
    </w:p>
    <w:p>
      <w:r>
        <w:rPr>
          <w:rFonts w:ascii="Gentium Plus" w:hAnsi="Gentium Plus"/>
          <w:sz w:val="24"/>
        </w:rPr>
        <w:t>Περδίκκου καὶ τοῦ μὲν οὐδ’ ἂν εἰς ὄψιν ἀφίκοιτό ποτε, τὸν δ’ ἰάσεται μὲν νοσοῦντα νόσημα τῆς Ἱπποκράτους τέχνης δεόμενον, οὐ μὴν ἀξιώσει γε διὰ παντὸς συνεῖναι, θεραπεύσει δὲ τοὺς ἐν Κρανῶνι καὶ Θάσῳ καὶ ταῖς ἄλλαις πολίχναις πένητας. ἀπολείψει δὲ Κῴοις μὲν τοῖς πολίταις Πόλυβόν τε καὶ τοὺς ἄλλους μαθητάς, αὐτὸς δ’ εἰς πᾶσαν ἀλώμενος ἀφίξεται τὴν Ἑλλάδα· χρὴ</w:t>
      </w:r>
    </w:p>
    <w:p>
      <w:r>
        <w:rPr>
          <w:rFonts w:ascii="Courier New" w:hAnsi="Courier New"/>
          <w:color w:val="555555"/>
          <w:sz w:val="20"/>
        </w:rPr>
        <w:t>[10]</w:t>
      </w:r>
    </w:p>
    <w:p>
      <w:r>
        <w:rPr>
          <w:rFonts w:ascii="Gentium Plus" w:hAnsi="Gentium Plus"/>
          <w:sz w:val="24"/>
        </w:rPr>
        <w:t>γὰρ αὐτὸν γράψαι καὶ περὶ φύσεως χωρίων. ἵν’ οὖν κρίνῃ τῇ πείρᾳ τὰ ἐκ λόγου διδαχθέντα, χρὴ παντοίων αὐτόπτην γενέσθαι πόλεων, τῆς πρὸς μεσημβρίαν ἐστραμμένης καὶ τῆς πρὸς ἄρκτον καὶ τῆς πρὸς ἥλιον ἀνίσχοντα καὶ τῆς πρὸς \|</w:t>
      </w:r>
    </w:p>
    <w:p>
      <w:r>
        <w:rPr>
          <w:rFonts w:ascii="Courier New" w:hAnsi="Courier New"/>
          <w:color w:val="555555"/>
          <w:sz w:val="20"/>
        </w:rPr>
        <w:t>[1 . 59]</w:t>
      </w:r>
    </w:p>
    <w:p>
      <w:r>
        <w:rPr>
          <w:rFonts w:ascii="Gentium Plus" w:hAnsi="Gentium Plus"/>
          <w:sz w:val="24"/>
        </w:rPr>
        <w:t>δυσμάς, ἰδεῖν δὲ καὶ τὴν ἐν κοίλῳ κειμένην καὶ τὴν ἐφ’ ὑψηλοῦ καὶ τὴν ἐπακτοῖς ὕδασι χρωμένην καὶ τὴν πηγαίοις καὶ τὴν ὀμβρίοις καὶ τὴν ἐκ λιμνῶν καὶ ποταμῶν, ἀμελῆσαι δὲ καὶ μηδ’ εἴ τις ψυχροῖς ἄγαν ὕδασι μηδ’ εἴ τις θερμοῖς χρῆται μηδ’ εἰ νιτρώδεσι μηδ’ εἰ στυπτηριώδεσιν ἤ τισιν ἑτέροις τοιούτοις,</w:t>
      </w:r>
    </w:p>
    <w:p>
      <w:r>
        <w:rPr>
          <w:rFonts w:ascii="Courier New" w:hAnsi="Courier New"/>
          <w:color w:val="555555"/>
          <w:sz w:val="20"/>
        </w:rPr>
        <w:t>[5]</w:t>
      </w:r>
    </w:p>
    <w:p>
      <w:r>
        <w:rPr>
          <w:rFonts w:ascii="Gentium Plus" w:hAnsi="Gentium Plus"/>
          <w:sz w:val="24"/>
        </w:rPr>
        <w:t>ἰδεῖν δὲ καὶ ποταμῷ μεγάλῳ πρόσοικον πόλιν καὶ λίμνῃ καὶ ὄρει καὶ θαλάττῃ καὶ τἄλλα πάντα νοῆσαι τοι〈αῦτα〉, περὶ ὧν ἡμᾶς αὐτὸς ἐδίδαξεν. ὥστ’ οὐ μόνον ἀνάγκη χρημάτων καταφρονεῖν τὸν τοιοῦτον ἐσόμενον ἀλλὰ καὶ φιλόπο‐ νον ἐσχάτως ὑπάρχειν. καὶ μὴν οὐκ ἐνδέχεται φιλόπονον εἶναί τινα μεθυσκό‐ μενον 〈ἢ〉 ἐμπιπλάμενον ἢ ἀφροδισίοις προσκείμενον ἢ συλλήβδην εἰπεῖν</w:t>
      </w:r>
    </w:p>
    <w:p>
      <w:r>
        <w:rPr>
          <w:rFonts w:ascii="Courier New" w:hAnsi="Courier New"/>
          <w:color w:val="555555"/>
          <w:sz w:val="20"/>
        </w:rPr>
        <w:t>[10]</w:t>
      </w:r>
    </w:p>
    <w:p>
      <w:r>
        <w:rPr>
          <w:rFonts w:ascii="Gentium Plus" w:hAnsi="Gentium Plus"/>
          <w:sz w:val="24"/>
        </w:rPr>
        <w:t>αἰδοίοις καὶ γαστρὶ δουλεύοντα. σωφροσύνης οὖν φίλος ὥσπερ γε καὶ ἀληθείας ἑταῖρος ὅ γ’ ἀληθὴς ἰατρὸς ἐξεύρηται. καὶ μὲν δὴ καὶ τὴν λογικὴν μέθοδον</w:t>
      </w:r>
    </w:p>
    <w:p>
      <w:r>
        <w:rPr>
          <w:rFonts w:ascii="Courier New" w:hAnsi="Courier New"/>
          <w:color w:val="555555"/>
          <w:sz w:val="20"/>
        </w:rPr>
        <w:t>[1 . 60]</w:t>
      </w:r>
    </w:p>
    <w:p>
      <w:r>
        <w:rPr>
          <w:rFonts w:ascii="Gentium Plus" w:hAnsi="Gentium Plus"/>
          <w:sz w:val="24"/>
        </w:rPr>
        <w:t>νοσήματα \ δ’ αὐτὴ μέθοδος ἥδε καὶ τὴν τοῦ σώματος αὐτοῦ διδάσκει 〈σύν〉θεσιν, τήν τ’ ἐκ τῶν πρώτων στοιχείων, ἃ δι’ ἀλλήλων ὅλα κέκραται, καὶ τὴν ἐκ τῶν δευτέρων, τῶν αἰσθητῶν, ἃ δὴ καὶ ὁμοιομερῆ προσαγορεύεται, καὶ τρίτην ἐπὶ</w:t>
      </w:r>
    </w:p>
    <w:p>
      <w:r>
        <w:rPr>
          <w:rFonts w:ascii="Courier New" w:hAnsi="Courier New"/>
          <w:color w:val="555555"/>
          <w:sz w:val="20"/>
        </w:rPr>
        <w:t>[5]</w:t>
      </w:r>
    </w:p>
    <w:p>
      <w:r>
        <w:rPr>
          <w:rFonts w:ascii="Gentium Plus" w:hAnsi="Gentium Plus"/>
          <w:sz w:val="24"/>
        </w:rPr>
        <w:t>ταύταις τὴν ἐκ τῶν ὀργανικῶν μορίων. ἀλλὰ καὶ τίς ἡ χρεία τῷ ζῴῳ τῶν εἰρη‐ μένων ἑκάστου καὶ τίς ἡ ἐνέργεια δέον 〈ἀ〉πολαβεῖν ταῦτα μὴ ἀβασανίστως, ἀλλὰ μετ’ ἀποδείξεως πιστώσασθαι πρὸς τῆς λογικῆς δήπου διδάσκεται με‐ θόδου. τί δὴ οὖν ἔτι λείπεται πρὸς τὸ μὴ 〈οὐκ〉 εἶναι φιλόσοφον τὸν ἰατρόν, ὃς ἂν Ἱπποκράτους ἀξίως ἀσκήσῃ τὴν τέχνην; εἰ γάρ, ἵνα μὲν ἐξεύρῃ φύσιν</w:t>
      </w:r>
    </w:p>
    <w:p>
      <w:r>
        <w:rPr>
          <w:rFonts w:ascii="Courier New" w:hAnsi="Courier New"/>
          <w:color w:val="555555"/>
          <w:sz w:val="20"/>
        </w:rPr>
        <w:t>[10]</w:t>
      </w:r>
    </w:p>
    <w:p>
      <w:r>
        <w:rPr>
          <w:rFonts w:ascii="Gentium Plus" w:hAnsi="Gentium Plus"/>
          <w:sz w:val="24"/>
        </w:rPr>
        <w:t>σώματος καὶ νοσημάτων διαφορὰς καὶ ἰαμάτων ἐνδείξεις, ἐν τῇ λογικῇ θεωρίᾳ γεγυμνάσθαι προσήκει, ἵνα δὲ φιλοπόνως τῇ τούτων ἀσκήσει παραμένῃ, χρη‐ μάτων τε καταφρονεῖν καὶ σωφροσύνην ἀσκεῖν, πάντα δὴ τῆς φιλοσοφίας ἔχει</w:t>
      </w:r>
    </w:p>
    <w:p>
      <w:r>
        <w:rPr>
          <w:rFonts w:ascii="Courier New" w:hAnsi="Courier New"/>
          <w:color w:val="555555"/>
          <w:sz w:val="20"/>
        </w:rPr>
        <w:t>[1 . 61]</w:t>
      </w:r>
    </w:p>
    <w:p>
      <w:r>
        <w:rPr>
          <w:rFonts w:ascii="Gentium Plus" w:hAnsi="Gentium Plus"/>
          <w:sz w:val="24"/>
        </w:rPr>
        <w:t>τὰ μέρη, τό τε λογικὸν καὶ \ μὴ χρημάτων καταφρονῶν καὶ σωφροσύνην ἀσκῶν ἄδικόν τι πράξῃ· πάντα γάρ, ἃ τολμῶσιν ἀδίκως ἅνθρωποι, φιλοχρηματίας ἀναπειθούσης ἢ γοητευούσης ἡδονῆς πράττουσιν. οὕτω δὲ καὶ τὰς ἄλλας ἀρετὰς ἀναγκαῖον ἔχειν αὐτόν·</w:t>
      </w:r>
    </w:p>
    <w:p>
      <w:r>
        <w:rPr>
          <w:rFonts w:ascii="Courier New" w:hAnsi="Courier New"/>
          <w:color w:val="555555"/>
          <w:sz w:val="20"/>
        </w:rPr>
        <w:t>[5]</w:t>
      </w:r>
    </w:p>
    <w:p>
      <w:r>
        <w:rPr>
          <w:rFonts w:ascii="Gentium Plus" w:hAnsi="Gentium Plus"/>
          <w:sz w:val="24"/>
        </w:rPr>
        <w:t>σύμπασαι γὰρ ἀλλήλαις ἕπονται καὶ οὐχ οἷόν τε μίαν ἡντινοῦν λαβόντι μὴ οὐχὶ καὶ τὰς ἄλλας ἁπάσας εὐθὺς ἀκολουθούσας ἔχειν ὥσπερ ἐκ μιᾶς μηρίνθου δεδεμένας. καὶ μὴν εἴ γε πρὸς τὴν ἐξ ἀρχῆς μάθησιν καὶ πρὸς τὴν ἐφεξῆς ἄσκησιν ἀναγκαία τοῖς ἰατροῖς ἐστιν ἡ φιλοσοφία, δῆλον ὡς, ὅστις ἂν 〈ἄριστοσ〉 ἰατρὸς ᾖ, πάντως οὗτός ἐστι καὶ φιλόσοφος. οὐδὲ γὰρ οὐδ’ ὅτι πρὸς τὸ χρῆσθαι</w:t>
      </w:r>
    </w:p>
    <w:p>
      <w:r>
        <w:rPr>
          <w:rFonts w:ascii="Courier New" w:hAnsi="Courier New"/>
          <w:color w:val="555555"/>
          <w:sz w:val="20"/>
        </w:rPr>
        <w:t>[10]</w:t>
      </w:r>
    </w:p>
    <w:p>
      <w:r>
        <w:rPr>
          <w:rFonts w:ascii="Gentium Plus" w:hAnsi="Gentium Plus"/>
          <w:sz w:val="24"/>
        </w:rPr>
        <w:t>καλῶς τῇ τέχνῃ φιλοσοφίας δεῖ τοῖς ἰατροῖς, ἀποδείξεως ἡγοῦμαί τινος χρῄζειν ἑωρακότας γε πολλάκις ὡς φαρμακεῖς εἰσιν, οὐκ ἰατροὶ καὶ χρῶνται τῇ τέχνῃ πρὸς τοὐναντίον ἢ πέφυκεν οἱ φιλοχρήματοι.</w:t>
      </w:r>
    </w:p>
    <w:p>
      <w:r>
        <w:rPr>
          <w:rFonts w:ascii="Courier New" w:hAnsi="Courier New"/>
          <w:color w:val="555555"/>
          <w:sz w:val="20"/>
        </w:rPr>
        <w:t>[1 . 62]</w:t>
      </w:r>
    </w:p>
    <w:p>
      <w:r>
        <w:rPr>
          <w:rFonts w:ascii="Gentium Plus" w:hAnsi="Gentium Plus"/>
          <w:sz w:val="24"/>
        </w:rPr>
        <w:t>Πότερον οὖν ὑπὲρ ὀνομάτων ἔτι διενεχθήσῃ καὶ ληρήσεις \ ἐγκρατῆ μὲν καὶ σώφρονα καὶ χρημάτων κρείττονα καὶ δίκαιον ἀξιῶν εἶναι τὸν</w:t>
      </w:r>
    </w:p>
    <w:p>
      <w:r>
        <w:rPr>
          <w:rFonts w:ascii="Courier New" w:hAnsi="Courier New"/>
          <w:color w:val="555555"/>
          <w:sz w:val="20"/>
        </w:rPr>
        <w:t>[5]</w:t>
      </w:r>
    </w:p>
    <w:p>
      <w:r>
        <w:rPr>
          <w:rFonts w:ascii="Gentium Plus" w:hAnsi="Gentium Plus"/>
          <w:sz w:val="24"/>
        </w:rPr>
        <w:t>ἐνδείξεις, οὐ μὴν ἠσκῆσθαί γε κατὰ τὴν λογικὴν θεωρίαν ἢ τὰ πράγματα συγχωρήσας ὑπὲρ ὀνομάτων αἰδεσθήσῃ διαφέρεσθαι; καὶ μὴν ὀψὲ μὲν 〈σω‐ φρονεῖσ〉· ἄμεινον δὲ νῦν γοῦν σωφρονήσαντά σε μὴ καθάπερ κολοιὸν ἢ κόρακα περὶ φωνῶν ζυγομαχεῖν ἀλλ’ αὐτῶν τῶν πραγμάτων σπουδάζειν τὴν ἀλήθειαν. οὐ γὰρ δὴ τοῦτό γ’ ἂν ἔχοις εἰπεῖν, ὡς ὑφάντης μέν τις ἢ σκυτοτόμος ἀγαθὸς</w:t>
      </w:r>
    </w:p>
    <w:p>
      <w:r>
        <w:rPr>
          <w:rFonts w:ascii="Courier New" w:hAnsi="Courier New"/>
          <w:color w:val="555555"/>
          <w:sz w:val="20"/>
        </w:rPr>
        <w:t>[10]</w:t>
      </w:r>
    </w:p>
    <w:p>
      <w:r>
        <w:rPr>
          <w:rFonts w:ascii="Gentium Plus" w:hAnsi="Gentium Plus"/>
          <w:sz w:val="24"/>
        </w:rPr>
        <w:t>ἄνευ μαθήσεώς τε καὶ ἀσκήσεως οὐκ ἄν ποτε γένοιτο, δίκαιος δ’ ἰα〈τρόσ〉 τις ἢ σώφρων ἢ ἀποδεικτικὸς ἢ δεινὸς περὶ φύσιν ἐξαιφνίδιον ἀναφανήσεται μήτε διδασκάλοις χρησάμενος μήτ’ αὐτὸς ἐπασκήσας ἑαυτόν. εἰ τοίνυν καὶ τοῦτ’ ἀναίσχυντον καὶ θάτερον οὐ περὶ πραγμάτων ἐστὶν ἀλλ’ ὑπὲρ ὀνομάτων</w:t>
      </w:r>
    </w:p>
    <w:p>
      <w:r>
        <w:rPr>
          <w:rFonts w:ascii="Courier New" w:hAnsi="Courier New"/>
          <w:color w:val="555555"/>
          <w:sz w:val="20"/>
        </w:rPr>
        <w:t>[1 . 63]</w:t>
      </w:r>
    </w:p>
    <w:p>
      <w:r>
        <w:rPr>
          <w:rFonts w:ascii="Gentium Plus" w:hAnsi="Gentium Plus"/>
          <w:sz w:val="24"/>
        </w:rPr>
        <w:t>ἐρίζοντος, φιλοσοφητέον ἡμῖν εἶναι πρόδηλον, εἴπερ Ἱπποκρά\ ἐσμεν ζηλωταί, κἂν τοῦτο ποιῶμεν, οὐδὲν κωλύει μὴ παραπλησίους ἀλλὰ καὶ βελτίους αὐτοῦ γενέσθαι μανθάνοντας μὲν ὅσα καλῶς ἐκείνῳ γέγραπται, τὰ</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