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ἑαυτοῦ πρὸς τὸν πατέρα καὶ Βασίλειον</w:t>
      </w:r>
      <w:r>
        <w:br/>
      </w:r>
      <w:r>
        <w:rPr>
          <w:i/>
          <w:color w:val="666666"/>
          <w:sz w:val="40"/>
        </w:rPr>
        <w:t>On Himself to His Father and Basil the Great, Oration 10</w:t>
      </w:r>
    </w:p>
    <w:p>
      <w:pPr>
        <w:jc w:val="center"/>
      </w:pPr>
      <w:r>
        <w:rPr>
          <w:rFonts w:ascii="Times New Roman" w:hAnsi="Times New Roman"/>
          <w:color w:val="1E3A70"/>
          <w:sz w:val="32"/>
        </w:rPr>
        <w:t>Γρηγόριος ὁ Ναζιανζηνός</w:t>
      </w:r>
      <w:r>
        <w:br/>
      </w:r>
      <w:r>
        <w:rPr>
          <w:i/>
          <w:color w:val="666666"/>
          <w:sz w:val="28"/>
        </w:rPr>
        <w:t>by Gregory Nazianzus</w:t>
      </w:r>
    </w:p>
    <w:p/>
    <w:p>
      <w:r>
        <w:rPr>
          <w:rFonts w:ascii="Courier New" w:hAnsi="Courier New"/>
          <w:color w:val="555555"/>
          <w:sz w:val="20"/>
        </w:rPr>
        <w:t>[35 . 828 (1t)]</w:t>
      </w:r>
    </w:p>
    <w:p>
      <w:pPr>
        <w:jc w:val="center"/>
      </w:pPr>
      <w:r>
        <w:rPr>
          <w:rFonts w:ascii="Gentium Plus" w:hAnsi="Gentium Plus"/>
          <w:b/>
          <w:sz w:val="24"/>
        </w:rPr>
        <w:t>ΛΟΓΟΣ Ιʹ.</w:t>
      </w:r>
    </w:p>
    <w:p>
      <w:r>
        <w:rPr>
          <w:rFonts w:ascii="Courier New" w:hAnsi="Courier New"/>
          <w:color w:val="555555"/>
          <w:sz w:val="20"/>
        </w:rPr>
        <w:t>[2t]</w:t>
      </w:r>
    </w:p>
    <w:p>
      <w:pPr>
        <w:jc w:val="center"/>
      </w:pPr>
      <w:r>
        <w:rPr>
          <w:rFonts w:ascii="Gentium Plus" w:hAnsi="Gentium Plus"/>
          <w:b/>
          <w:sz w:val="24"/>
        </w:rPr>
        <w:t>Εἰς ἑαυτὸν, καὶ εἰς τὸν πατέρα καὶ Βασί‐</w:t>
      </w:r>
    </w:p>
    <w:p>
      <w:r>
        <w:rPr>
          <w:rFonts w:ascii="Courier New" w:hAnsi="Courier New"/>
          <w:color w:val="555555"/>
          <w:sz w:val="20"/>
        </w:rPr>
        <w:t>[3t]</w:t>
      </w:r>
    </w:p>
    <w:p>
      <w:pPr>
        <w:jc w:val="center"/>
      </w:pPr>
      <w:r>
        <w:rPr>
          <w:rFonts w:ascii="Gentium Plus" w:hAnsi="Gentium Plus"/>
          <w:b/>
          <w:sz w:val="24"/>
        </w:rPr>
        <w:t>λειον τὸν μέγαν, μετὰ τὴν ἐπάνοδον ἐκ φυ‐</w:t>
      </w:r>
    </w:p>
    <w:p>
      <w:r>
        <w:rPr>
          <w:rFonts w:ascii="Courier New" w:hAnsi="Courier New"/>
          <w:color w:val="555555"/>
          <w:sz w:val="20"/>
        </w:rPr>
        <w:t>[4t]</w:t>
      </w:r>
    </w:p>
    <w:p>
      <w:pPr>
        <w:jc w:val="center"/>
      </w:pPr>
      <w:r>
        <w:rPr>
          <w:rFonts w:ascii="Gentium Plus" w:hAnsi="Gentium Plus"/>
          <w:b/>
          <w:sz w:val="24"/>
        </w:rPr>
        <w:t>γῆς.</w:t>
      </w:r>
    </w:p>
    <w:p>
      <w:r>
        <w:rPr>
          <w:rFonts w:ascii="Courier New" w:hAnsi="Courier New"/>
          <w:color w:val="555555"/>
          <w:sz w:val="20"/>
        </w:rPr>
        <w:t>[5]</w:t>
      </w:r>
    </w:p>
    <w:p>
      <w:r>
        <w:rPr>
          <w:rFonts w:ascii="Gentium Plus" w:hAnsi="Gentium Plus"/>
          <w:sz w:val="24"/>
        </w:rPr>
        <w:t>Αʹ. Οὐδὲν ἰσχυρότερον γήρως, καὶ οὐδὲν φιλίας αἰ‐ δεσιμώτερον. Ὑπὸ τούτων ἤχθην ὑμῖν ἐγὼ δέσμιος ἐν Χριστῷ, δεθεὶς οὐκ ἀλύσεσι σιδηραῖς, ἀλλὰ τοῖς ἀλύτοις δεσμοῖς τοῦ Πνεύματος. Τέως δὲ ᾤμην ἰσχυ‐ ρὸς εἶναί τις καὶ ἀήττητος, καὶ, ὦ τῆς ἀλογίας! οὐκ</w:t>
      </w:r>
    </w:p>
    <w:p>
      <w:r>
        <w:rPr>
          <w:rFonts w:ascii="Courier New" w:hAnsi="Courier New"/>
          <w:color w:val="555555"/>
          <w:sz w:val="20"/>
        </w:rPr>
        <w:t>[10]</w:t>
      </w:r>
    </w:p>
    <w:p>
      <w:r>
        <w:rPr>
          <w:rFonts w:ascii="Gentium Plus" w:hAnsi="Gentium Plus"/>
          <w:sz w:val="24"/>
        </w:rPr>
        <w:t>ἐδίδουν τοὺς λόγους οὐδὲ τοῖς ἐμοῖς ἐρασταῖς τούτοις καὶ ἀδελφοῖς, ἵν’ ἔχω τὴν ἀπραγμοσύνην, καὶ τὸ φι‐ λοσοφεῖν ἐν ἡσυχίᾳ, πάντα παρεὶς τοῖς βουλομένοις, ἐμαυτῷ δὲ προσλαλῶν καὶ τῷ Πνεύματι. Ἡλίου περιενόουν τὸν Κάρμηλον, καὶ Ἰωάννου τὴν ἔρημον,</w:t>
      </w:r>
    </w:p>
    <w:p>
      <w:r>
        <w:rPr>
          <w:rFonts w:ascii="Courier New" w:hAnsi="Courier New"/>
          <w:color w:val="555555"/>
          <w:sz w:val="20"/>
        </w:rPr>
        <w:t>[15]</w:t>
      </w:r>
    </w:p>
    <w:p>
      <w:r>
        <w:rPr>
          <w:rFonts w:ascii="Gentium Plus" w:hAnsi="Gentium Plus"/>
          <w:sz w:val="24"/>
        </w:rPr>
        <w:t>καὶ τῶν οὕτω φιλοσοφούντων τὸ ὑπερκόσμιον· καὶ ζάλην τὰ παρόντα ἐνόμιζον, καὶ πέτραν τινὰ ἐζή‐ τουν, ἢ κρημνὸν, ἢ τειχίον, ὑφ’ οἷς σκεπασθήσομαι. Ἄλλων, ἔλεγον, ἔστωσαν αἱ τιμαὶ καὶ οἱ πόνοι, ἄλ‐ λων οἱ πόλεμοι καὶ τὰ νικητήρια· ἐμοὶ δὲ ἀρκείτω</w:t>
      </w:r>
    </w:p>
    <w:p>
      <w:r>
        <w:rPr>
          <w:rFonts w:ascii="Courier New" w:hAnsi="Courier New"/>
          <w:color w:val="555555"/>
          <w:sz w:val="20"/>
        </w:rPr>
        <w:t>[20]</w:t>
      </w:r>
    </w:p>
    <w:p>
      <w:r>
        <w:rPr>
          <w:rFonts w:ascii="Gentium Plus" w:hAnsi="Gentium Plus"/>
          <w:sz w:val="24"/>
        </w:rPr>
        <w:t>φεύγοντι τοὺς πολέμους, εἰς ἐμαυτὸν βλέποντι ζῇν οὕτως, ὅπως ἂν δύνωμαι, καθάπερ ἐπὶ λεπτῆς σχε‐ δίας διαπεραιουμένῳ μικρόν τι πέλαγος· καὶ μικρὰν τὴν ἐκεῖθεν μονὴν, τῷ πενιχρῷ τῆς ἐντεῦθεν πο‐ λιτείας κατακτωμένῳ. Ταπεινοτέρων ὁ λογι‐</w:t>
      </w:r>
    </w:p>
    <w:p>
      <w:r>
        <w:rPr>
          <w:rFonts w:ascii="Courier New" w:hAnsi="Courier New"/>
          <w:color w:val="555555"/>
          <w:sz w:val="20"/>
        </w:rPr>
        <w:t>[25]</w:t>
      </w:r>
    </w:p>
    <w:p>
      <w:r>
        <w:rPr>
          <w:rFonts w:ascii="Gentium Plus" w:hAnsi="Gentium Plus"/>
          <w:sz w:val="24"/>
        </w:rPr>
        <w:t>σμὸς ἴσως, ἀλλ’ οὖν ἀσφαλεστέρων· ἴσον ἀπ‐ έχειν καὶ ὕψους καὶ πτώματος.</w:t>
      </w:r>
    </w:p>
    <w:p>
      <w:r>
        <w:rPr>
          <w:rFonts w:ascii="Courier New" w:hAnsi="Courier New"/>
          <w:color w:val="555555"/>
          <w:sz w:val="20"/>
        </w:rPr>
        <w:t>[29]</w:t>
      </w:r>
    </w:p>
    <w:p>
      <w:r>
        <w:rPr>
          <w:rFonts w:ascii="Gentium Plus" w:hAnsi="Gentium Plus"/>
          <w:sz w:val="24"/>
        </w:rPr>
        <w:t>Βʹ. Ταῦτα ἕως ἐξῆν γράφειν ἔτι σκιὰς καὶ ὀνείρα‐</w:t>
      </w:r>
    </w:p>
    <w:p>
      <w:r>
        <w:rPr>
          <w:rFonts w:ascii="Courier New" w:hAnsi="Courier New"/>
          <w:color w:val="555555"/>
          <w:sz w:val="20"/>
        </w:rPr>
        <w:t>[30]</w:t>
      </w:r>
    </w:p>
    <w:p>
      <w:r>
        <w:rPr>
          <w:rFonts w:ascii="Gentium Plus" w:hAnsi="Gentium Plus"/>
          <w:sz w:val="24"/>
        </w:rPr>
        <w:t>τα, καὶ τοῖς ματαίοις ἀναπλασμοῖς ἑστιᾷν τὴν διά‐ νοιαν· νῦν δὲ τί; Φιλία παρεστήσατό με, καὶ πολιὰ πατρὸς ἐχειρώσατο· γῆρας φρονήσεως, προ‐ θεσμία βίου, λιμὴν ἀσφαλέστερος, καὶ φιλία πλου‐ τοῦντος Θεῷ, καὶ πλουτίζοντος. Ἤδη γὰρ ἀποπέμπο‐</w:t>
      </w:r>
    </w:p>
    <w:p>
      <w:r>
        <w:rPr>
          <w:rFonts w:ascii="Courier New" w:hAnsi="Courier New"/>
          <w:color w:val="555555"/>
          <w:sz w:val="20"/>
        </w:rPr>
        <w:t>[35]</w:t>
      </w:r>
    </w:p>
    <w:p>
      <w:r>
        <w:rPr>
          <w:rFonts w:ascii="Gentium Plus" w:hAnsi="Gentium Plus"/>
          <w:sz w:val="24"/>
        </w:rPr>
        <w:t>μαι τὴν ὀργήν (ἀκουσάτωσαν πραεῖς, καὶ εὐ‐ φρανθήτωσαν)· καὶ πρὸς τὴν χεῖρα ἥμερον βλέπω τὴν τυραννήσασαν, καὶ προσγελῶ τῷ Πνεύματι, καὶ ἡ καρδία καθίσταταί μοι, καὶ ὁ λογισμὸς ἐπανέρχε‐ ται, καὶ ἡ φιλία, καθάπερ τις φλὸξ, κατασβεσθεῖσα</w:t>
      </w:r>
    </w:p>
    <w:p>
      <w:r>
        <w:rPr>
          <w:rFonts w:ascii="Courier New" w:hAnsi="Courier New"/>
          <w:color w:val="555555"/>
          <w:sz w:val="20"/>
        </w:rPr>
        <w:t>[40]</w:t>
      </w:r>
    </w:p>
    <w:p>
      <w:r>
        <w:rPr>
          <w:rFonts w:ascii="Gentium Plus" w:hAnsi="Gentium Plus"/>
          <w:sz w:val="24"/>
        </w:rPr>
        <w:t>καὶ ἀπομαρανθεῖσα, πάλιν ἐκ μικροῦ σπινθῆρος ἀνα‐ ζῇ καὶ ἀνάπτεται. Ἀπηνήνατο παρακληθῆναι ἡ ψυ‐ χή μου, καὶ ἠκηδίασεν ἐπ’ ἐμὲ τὸ πνεῦμά μου. Εἶπα· Οὐ μὴ προσθῶ ἔτι πιστεῦσαι φιλίᾳ. Καὶ ἵνα τί μοι ἐλπίζειν ἐπ’ ἄνθρωπον; ὅτι πᾶς ἄνθρωπος δο‐</w:t>
      </w:r>
    </w:p>
    <w:p>
      <w:r>
        <w:rPr>
          <w:rFonts w:ascii="Courier New" w:hAnsi="Courier New"/>
          <w:color w:val="555555"/>
          <w:sz w:val="20"/>
        </w:rPr>
        <w:t>[45]</w:t>
      </w:r>
    </w:p>
    <w:p>
      <w:r>
        <w:rPr>
          <w:rFonts w:ascii="Gentium Plus" w:hAnsi="Gentium Plus"/>
          <w:sz w:val="24"/>
        </w:rPr>
        <w:t>λίως πορεύεται, καὶ πᾶς ἀδελφὸς πτέρνῃ πτερνιεῖ</w:t>
      </w:r>
    </w:p>
    <w:p>
      <w:r>
        <w:rPr>
          <w:rFonts w:ascii="Courier New" w:hAnsi="Courier New"/>
          <w:color w:val="555555"/>
          <w:sz w:val="20"/>
        </w:rPr>
        <w:t>[35 . 829]</w:t>
      </w:r>
    </w:p>
    <w:p>
      <w:r>
        <w:rPr>
          <w:rFonts w:ascii="Gentium Plus" w:hAnsi="Gentium Plus"/>
          <w:sz w:val="24"/>
        </w:rPr>
        <w:t>χοὸς καὶ φυράματος, καὶ τοῦ αὐτοῦ ξύλου τῆς κα‐ κίας γεγεύμεθα· σκηνὴν δὲ ἄλλος ἄλλην εὐπρε‐ πεστέραν προβέβληται; καὶ τί μοι τῆς φιλίας ἐκείνης ὄφελος, ἔλεγον, τῆς ζηλωτῆς καὶ περιβοήτου,</w:t>
      </w:r>
    </w:p>
    <w:p>
      <w:r>
        <w:rPr>
          <w:rFonts w:ascii="Courier New" w:hAnsi="Courier New"/>
          <w:color w:val="555555"/>
          <w:sz w:val="20"/>
        </w:rPr>
        <w:t>[5]</w:t>
      </w:r>
    </w:p>
    <w:p>
      <w:r>
        <w:rPr>
          <w:rFonts w:ascii="Gentium Plus" w:hAnsi="Gentium Plus"/>
          <w:sz w:val="24"/>
        </w:rPr>
        <w:t>ἀρξαμένης ἀπὸ κόσμου, καὶ προελθούσης εἰς πνεῦ‐ μα; Τί δαὶ τῆς μιᾶς στέγης τε καὶ τραπέζης; ἢ τί τῶν κοινῶν παιδευτῶν τε καὶ παιδευμάτων; τί δαὶ τῆς ὑπὲρ ἀδελφοὺς ἀνακράσεως, ἢ τῆς γνησίας συμπνοίας ὕστερον, εἰ μηδὲ τοσοῦτον ὑπῆρξέ μοι κά‐</w:t>
      </w:r>
    </w:p>
    <w:p>
      <w:r>
        <w:rPr>
          <w:rFonts w:ascii="Courier New" w:hAnsi="Courier New"/>
          <w:color w:val="555555"/>
          <w:sz w:val="20"/>
        </w:rPr>
        <w:t>[10]</w:t>
      </w:r>
    </w:p>
    <w:p>
      <w:r>
        <w:rPr>
          <w:rFonts w:ascii="Gentium Plus" w:hAnsi="Gentium Plus"/>
          <w:sz w:val="24"/>
        </w:rPr>
        <w:t>τω μένειν ἐν καιρῷ δυναστείας καὶ ὕψους, ὁπότε τὸ ἐναντίον τοῖς πολλοῖς σπουδάζεται καὶ ἐπι‐ τυγχάνεται, τὸ παραδυναστεύειν λέγω, καὶ τῆς τῶν φίλων μετέχειν εὐημερίας;</w:t>
      </w:r>
    </w:p>
    <w:p>
      <w:r>
        <w:rPr>
          <w:rFonts w:ascii="Courier New" w:hAnsi="Courier New"/>
          <w:color w:val="555555"/>
          <w:sz w:val="20"/>
        </w:rPr>
        <w:t>[16]</w:t>
      </w:r>
    </w:p>
    <w:p>
      <w:r>
        <w:rPr>
          <w:rFonts w:ascii="Gentium Plus" w:hAnsi="Gentium Plus"/>
          <w:sz w:val="24"/>
        </w:rPr>
        <w:t>Γʹ. Τί μοι πάντα λέγειν τὰ τῆς λύπης καὶ τῆς ἀκηδίας, ἢν ζόφον ἐγὼ καλῶ, τοῦ νοῦ εὑρήματα; Καὶ γὰρ ταῦτα, καὶ τούτων ἦν ἀτοπώτερα· κατηγο‐ ρήσω γὰρ αὐτὸς ἐγὼ τῆς ἐμῆς εἴτε ἀπονοίας εἴτε</w:t>
      </w:r>
    </w:p>
    <w:p>
      <w:r>
        <w:rPr>
          <w:rFonts w:ascii="Courier New" w:hAnsi="Courier New"/>
          <w:color w:val="555555"/>
          <w:sz w:val="20"/>
        </w:rPr>
        <w:t>[20]</w:t>
      </w:r>
    </w:p>
    <w:p>
      <w:r>
        <w:rPr>
          <w:rFonts w:ascii="Gentium Plus" w:hAnsi="Gentium Plus"/>
          <w:sz w:val="24"/>
        </w:rPr>
        <w:t>ἀνοίας. Ἀλλὰ νῦν μεταλαμβάνω καὶ μεθαρμόζομαι ὡς πολὺ τούτων καὶ ἀληθέστερα, καὶ ἡμῖν πρεπωδέ‐ στερα. Καὶ ἵνα εἰδῇς τὸ γνήσιον τῆς ἡμετέρας μεταβολῆς, ὦ θαυμάσιε, οὐ λύεις μόνον τὴν σιωπὴν ἣν ἐμέμψω, καὶ ἧς πολλὰ κατεβόησας, ἀλλὰ καὶ συν‐</w:t>
      </w:r>
    </w:p>
    <w:p>
      <w:r>
        <w:rPr>
          <w:rFonts w:ascii="Courier New" w:hAnsi="Courier New"/>
          <w:color w:val="555555"/>
          <w:sz w:val="20"/>
        </w:rPr>
        <w:t>[25]</w:t>
      </w:r>
    </w:p>
    <w:p>
      <w:r>
        <w:rPr>
          <w:rFonts w:ascii="Gentium Plus" w:hAnsi="Gentium Plus"/>
          <w:sz w:val="24"/>
        </w:rPr>
        <w:t>ηγόρους ἔχεις τοὺς λόγους. Τοῦτο μὲν ἤδη τῆς ἡμετέρας φιλίας καθαρῶς, καὶ τοῦ ἐν ἡμῖν Πνεύματος. Ἀλλὰ τίς ἡ συνηγορία; καὶ εἴ τι ἁμαρτάνω, αὐτὸς ἐπανόρ‐ θου, ὥσπερ καὶ τἄλλα εἴωθας. Οὐκ ἤνεγκας τὸ πνεῦ‐ μα τῆς φιλίας ποιῆσαι δεύτερον· ἐπεὶ τῶν μὲν ἄλλων</w:t>
      </w:r>
    </w:p>
    <w:p>
      <w:r>
        <w:rPr>
          <w:rFonts w:ascii="Courier New" w:hAnsi="Courier New"/>
          <w:color w:val="555555"/>
          <w:sz w:val="20"/>
        </w:rPr>
        <w:t>[30]</w:t>
      </w:r>
    </w:p>
    <w:p>
      <w:r>
        <w:rPr>
          <w:rFonts w:ascii="Gentium Plus" w:hAnsi="Gentium Plus"/>
          <w:sz w:val="24"/>
        </w:rPr>
        <w:t>ἴσως ἡμεῖς, ἡμῶν δὲ τὸ Πνεῦμά σοι πολλῷ τι‐ μιώτερον. Οὐκ ἤνεγκας ἐν τῇ γῇ κατακεκρύφθαι καὶ κατωρύχθαι τὸ τάλαντον· οὐκ ἤνεγκας ἐπὶ πολὺ τὸν λύχνον τῷ μοδίῳ περικαλύπτεσθαι, ὅτι δὴ τοῦτο τὸ ἐμὸν φῶς, καὶ τὴν ἐμὴν ἐργασίαν ὑπολαμβάνεις.</w:t>
      </w:r>
    </w:p>
    <w:p>
      <w:r>
        <w:rPr>
          <w:rFonts w:ascii="Courier New" w:hAnsi="Courier New"/>
          <w:color w:val="555555"/>
          <w:sz w:val="20"/>
        </w:rPr>
        <w:t>[35]</w:t>
      </w:r>
    </w:p>
    <w:p>
      <w:r>
        <w:rPr>
          <w:rFonts w:ascii="Gentium Plus" w:hAnsi="Gentium Plus"/>
          <w:sz w:val="24"/>
        </w:rPr>
        <w:t>Ἐζήτησας τῷ Παύλῳ σοι προστεθῆναι καὶ τὸν Βαρνάβαν· ἐζήτησας Σιλουανῷ καὶ Τιμοθέῳ προσ‐ γενέσθαι καὶ Τίτον, ἵνα σοι τρέχῃ τὸ χάρισμα διὰ τῶν γνησίως ὑπὲρ σοῦ μεριμνώντων, καὶ κύκλῳ ἀπὸ Ἱερουσαλὴμ μέχρι τοῦ Ἰλλυρικοῦ πληρώσῃς τὸ Εὐ‐</w:t>
      </w:r>
    </w:p>
    <w:p>
      <w:r>
        <w:rPr>
          <w:rFonts w:ascii="Courier New" w:hAnsi="Courier New"/>
          <w:color w:val="555555"/>
          <w:sz w:val="20"/>
        </w:rPr>
        <w:t>[40]</w:t>
      </w:r>
    </w:p>
    <w:p>
      <w:r>
        <w:rPr>
          <w:rFonts w:ascii="Gentium Plus" w:hAnsi="Gentium Plus"/>
          <w:sz w:val="24"/>
        </w:rPr>
        <w:t>αγγέλιον.</w:t>
      </w:r>
    </w:p>
    <w:p>
      <w:r>
        <w:rPr>
          <w:rFonts w:ascii="Courier New" w:hAnsi="Courier New"/>
          <w:color w:val="555555"/>
          <w:sz w:val="20"/>
        </w:rPr>
        <w:t>[43]</w:t>
      </w:r>
    </w:p>
    <w:p>
      <w:r>
        <w:rPr>
          <w:rFonts w:ascii="Gentium Plus" w:hAnsi="Gentium Plus"/>
          <w:sz w:val="24"/>
        </w:rPr>
        <w:t>Δʹ. Διὰ τοῦτο εἰς μέσον ἄγεις, καὶ ὑποχωροῦν‐ τος λαμβάνῃ, καὶ παρὰ σεαυτὸν καθίζεις· τοῦτο</w:t>
      </w:r>
    </w:p>
    <w:p>
      <w:r>
        <w:rPr>
          <w:rFonts w:ascii="Courier New" w:hAnsi="Courier New"/>
          <w:color w:val="555555"/>
          <w:sz w:val="20"/>
        </w:rPr>
        <w:t>[45]</w:t>
      </w:r>
    </w:p>
    <w:p>
      <w:r>
        <w:rPr>
          <w:rFonts w:ascii="Gentium Plus" w:hAnsi="Gentium Plus"/>
          <w:sz w:val="24"/>
        </w:rPr>
        <w:t>τὸ ἐμὸν ἀδίκημα, φαίης ἂν, καὶ κοινωνὸν ποιῇ τῶν φροντίδων καὶ τῶν στεφάνων. Διὰ τοῦτο χρίεις ἀρ‐ χιερέα, καὶ περιβάλλεις τὸν ποδήρη, καὶ περι‐ τίθης τὴν κίδαριν, καὶ προσάγεις τῷ θυσιαστη‐</w:t>
      </w:r>
    </w:p>
    <w:p>
      <w:r>
        <w:rPr>
          <w:rFonts w:ascii="Courier New" w:hAnsi="Courier New"/>
          <w:color w:val="555555"/>
          <w:sz w:val="20"/>
        </w:rPr>
        <w:t>[35 . 832]</w:t>
      </w:r>
    </w:p>
    <w:p>
      <w:r>
        <w:rPr>
          <w:rFonts w:ascii="Gentium Plus" w:hAnsi="Gentium Plus"/>
          <w:sz w:val="24"/>
        </w:rPr>
        <w:t>μόσχον τῆς τελειώσεως, καὶ τελειοῖς τὰς χεῖρας τῷ Πνεύματι, καὶ εἰσάγεις εἰς τὰ Ἅγια τῶν ἁγίων ἐπ‐ οπτεύσοντα, καὶ ποιεῖς λειτουργὸν τῆς σκηνῆς τῆς ἀληθινῆς, ἣν ἔπηξεν ὁ Κύριος καὶ, οὐκ ἄνθρω‐</w:t>
      </w:r>
    </w:p>
    <w:p>
      <w:r>
        <w:rPr>
          <w:rFonts w:ascii="Courier New" w:hAnsi="Courier New"/>
          <w:color w:val="555555"/>
          <w:sz w:val="20"/>
        </w:rPr>
        <w:t>[5]</w:t>
      </w:r>
    </w:p>
    <w:p>
      <w:r>
        <w:rPr>
          <w:rFonts w:ascii="Gentium Plus" w:hAnsi="Gentium Plus"/>
          <w:sz w:val="24"/>
        </w:rPr>
        <w:t>πος. Εἰ δὲ καὶ ἄξιον ὑμῶν τε τῶν χριόντων, καὶ ὑπὲρ οὗ, καὶ εἰς ὃν ἡ χρίσις, οἶδε τοῦτο ὁ Πα‐ τὴρ τοῦ ἀληθινοῦ καὶ ὄντως Χριστοῦ, ὃν ἔχρισεν ἔλαιον ἀγαλλιάσεως παρὰ τοὺς μετόχους αὐτοῦ, χρί‐ σας τὴν ἀνθρωπότητα τῇ θεότητι, ὥστε ποιῆσαι τὰ</w:t>
      </w:r>
    </w:p>
    <w:p>
      <w:r>
        <w:rPr>
          <w:rFonts w:ascii="Courier New" w:hAnsi="Courier New"/>
          <w:color w:val="555555"/>
          <w:sz w:val="20"/>
        </w:rPr>
        <w:t>[10]</w:t>
      </w:r>
    </w:p>
    <w:p>
      <w:r>
        <w:rPr>
          <w:rFonts w:ascii="Gentium Plus" w:hAnsi="Gentium Plus"/>
          <w:sz w:val="24"/>
        </w:rPr>
        <w:t>ἀμφότερα ἕν· καὶ αὐτὸς ὁ Θεὸς καὶ Κύριος ἡμῶν Ἰησοῦς Χριστὸς, δι’ οὗ τὴν καταλλαγὴν ἐσχήκαμεν, καὶ τὸ Πνεῦμα τὸ ἅγιον, ὃ ἔθετο ἡμᾶς εἰς τὴν δια‐ κονίαν ταύτην, ἐν ᾗ καὶ ἑστήκαμεν, καὶ καυχώμεθα ἐπ’ ἐλπίδι τῆς δόξης τοῦ Κυρίου ἡμῶν Ἰησοῦ</w:t>
      </w:r>
    </w:p>
    <w:p>
      <w:r>
        <w:rPr>
          <w:rFonts w:ascii="Courier New" w:hAnsi="Courier New"/>
          <w:color w:val="555555"/>
          <w:sz w:val="20"/>
        </w:rPr>
        <w:t>[15]</w:t>
      </w:r>
    </w:p>
    <w:p>
      <w:r>
        <w:rPr>
          <w:rFonts w:ascii="Gentium Plus" w:hAnsi="Gentium Plus"/>
          <w:sz w:val="24"/>
        </w:rPr>
        <w:t>Χριστοῦ, ᾧ ἡ δόξα εἰς τοὺς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