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Ἀπόσπασμα</w:t>
      </w:r>
      <w:r>
        <w:br/>
      </w:r>
      <w:r>
        <w:rPr>
          <w:i/>
          <w:color w:val="666666"/>
          <w:sz w:val="40"/>
        </w:rPr>
        <w:t>Fragment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Ἡγέμων ὁ Θάσιος</w:t>
      </w:r>
      <w:r>
        <w:br/>
      </w:r>
      <w:r>
        <w:rPr>
          <w:i/>
          <w:color w:val="666666"/>
          <w:sz w:val="28"/>
        </w:rPr>
        <w:t>by Hegemon Thasos</w:t>
      </w:r>
    </w:p>
    <w:p/>
    <w:p>
      <w:r>
        <w:rPr>
          <w:rFonts w:ascii="Courier New" w:hAnsi="Courier New"/>
          <w:color w:val="555555"/>
          <w:sz w:val="20"/>
        </w:rPr>
        <w:t>[tit 1]</w:t>
      </w:r>
    </w:p>
    <w:p>
      <w:r>
        <w:rPr>
          <w:rFonts w:ascii="Gentium Plus" w:hAnsi="Gentium Plus"/>
          <w:sz w:val="24"/>
        </w:rPr>
        <w:t>ΦΙΛΙΝΝΑ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μάλα ταχέως αὐτῶν πρίω μοι πουλύπουν,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