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Ἡλιόδωρος ὁ Ἀθηναῖος</w:t>
      </w:r>
      <w:r>
        <w:br/>
      </w:r>
      <w:r>
        <w:rPr>
          <w:i/>
          <w:color w:val="666666"/>
          <w:sz w:val="28"/>
        </w:rPr>
        <w:t>by Heliodorus Athens</w:t>
      </w:r>
    </w:p>
    <w:p/>
    <w:p>
      <w:r>
        <w:rPr>
          <w:rFonts w:ascii="Courier New" w:hAnsi="Courier New"/>
          <w:color w:val="555555"/>
          <w:sz w:val="20"/>
        </w:rPr>
        <w:t>[t1-6]</w:t>
      </w:r>
    </w:p>
    <w:p>
      <w:r>
        <w:rPr>
          <w:rFonts w:ascii="Gentium Plus" w:hAnsi="Gentium Plus"/>
          <w:sz w:val="24"/>
        </w:rPr>
        <w:t>ΠΕΡΙ ΤΗΣ ΑΘΗΝΗΣΙ ΑΚΡΟΠΟΛΕΩΣ.</w:t>
      </w:r>
    </w:p>
    <w:p>
      <w:r>
        <w:rPr>
          <w:rFonts w:ascii="Courier New" w:hAnsi="Courier New"/>
          <w:color w:val="555555"/>
          <w:sz w:val="20"/>
        </w:rPr>
        <w:t>[t1-3]</w:t>
      </w:r>
    </w:p>
    <w:p>
      <w:r>
        <w:rPr>
          <w:rFonts w:ascii="Gentium Plus" w:hAnsi="Gentium Plus"/>
          <w:sz w:val="24"/>
        </w:rPr>
        <w:t>E LIBRO PRIMO.</w:t>
      </w:r>
    </w:p>
    <w:p>
      <w:r>
        <w:rPr>
          <w:rFonts w:ascii="Courier New" w:hAnsi="Courier New"/>
          <w:color w:val="555555"/>
          <w:sz w:val="20"/>
        </w:rPr>
        <w:t>[1]</w:t>
      </w:r>
    </w:p>
    <w:p>
      <w:r>
        <w:rPr>
          <w:rFonts w:ascii="Gentium Plus" w:hAnsi="Gentium Plus"/>
          <w:sz w:val="24"/>
        </w:rPr>
        <w:t>Harpocratio v. Προπύλαια ταῦτα. —Περὶ δὲ τῶν Προπυλαίων τῆς ἀκροπόλεως, ὡς ἐπὶ Εὐθυμένους ἄρχοντος οἰκοδομεῖν ἤρξαντο Ἀθηναῖοι, Μνησικλέους ἀρχιτεκτοῦντος, ἄλλοι τε ἱστορήκασι καὶ Φιλόχορος</w:t>
      </w:r>
    </w:p>
    <w:p>
      <w:r>
        <w:rPr>
          <w:rFonts w:ascii="Courier New" w:hAnsi="Courier New"/>
          <w:color w:val="555555"/>
          <w:sz w:val="20"/>
        </w:rPr>
        <w:t>[5]</w:t>
      </w:r>
    </w:p>
    <w:p>
      <w:r>
        <w:rPr>
          <w:rFonts w:ascii="Gentium Plus" w:hAnsi="Gentium Plus"/>
          <w:sz w:val="24"/>
        </w:rPr>
        <w:t>ἐν τῇ δʹ. Ἡλιόδωρος δ’ ἐν αʹ Περὶ τῆς Ἀθήνη‐ σιν ἀκροπόλεως μεθ’ ἕτερα καὶ ταῦτά φησιν· «Ἐν ἔτεσι μὲν εʹ παντελῶς ἐξεποιήθη, τάλαντα δὲ ἀνηλώθη δισχίλια ιβʹ· εʹ δὲ πύλας ἐποίησαν, δι’ ὧν εἰς τὴν ἀκρό‐ πολιν εἰσίασιν.»</w:t>
      </w:r>
    </w:p>
    <w:p>
      <w:r>
        <w:rPr>
          <w:rFonts w:ascii="Courier New" w:hAnsi="Courier New"/>
          <w:color w:val="555555"/>
          <w:sz w:val="20"/>
        </w:rPr>
        <w:t>[2]</w:t>
      </w:r>
    </w:p>
    <w:p>
      <w:r>
        <w:rPr>
          <w:rFonts w:ascii="Gentium Plus" w:hAnsi="Gentium Plus"/>
          <w:sz w:val="24"/>
        </w:rPr>
        <w:t>Idem: Νίκη Ἀθηνᾶ. Λυκοῦργος ἐν τῷ Περὶ τῆς ἱερείας. Ὅτι δὲ Νίκης Ἀθηνᾶς ξόανον ἄπτερον, ἔχον μὲν ἐν τῇ δεξιᾷ ῥόαν, ἐν δὲ τῇ εὐωνύμῳ κράνος, ἐτιμᾶτο παρ’ Ἀθηναίοις, δεδήλωκεν Ἡλιόδωρος</w:t>
      </w:r>
    </w:p>
    <w:p>
      <w:r>
        <w:rPr>
          <w:rFonts w:ascii="Courier New" w:hAnsi="Courier New"/>
          <w:color w:val="555555"/>
          <w:sz w:val="20"/>
        </w:rPr>
        <w:t>[5]</w:t>
      </w:r>
    </w:p>
    <w:p>
      <w:r>
        <w:rPr>
          <w:rFonts w:ascii="Gentium Plus" w:hAnsi="Gentium Plus"/>
          <w:sz w:val="24"/>
        </w:rPr>
        <w:t>ἐν τῷ αʹ Περὶ ἀκρο‐ πόλεως.</w:t>
      </w:r>
    </w:p>
    <w:p>
      <w:r>
        <w:rPr>
          <w:rFonts w:ascii="Courier New" w:hAnsi="Courier New"/>
          <w:color w:val="555555"/>
          <w:sz w:val="20"/>
        </w:rPr>
        <w:t>[3]</w:t>
      </w:r>
    </w:p>
    <w:p>
      <w:r>
        <w:rPr>
          <w:rFonts w:ascii="Gentium Plus" w:hAnsi="Gentium Plus"/>
          <w:sz w:val="24"/>
        </w:rPr>
        <w:t>Athenaeus IX: Ἡλιόδωρος δ’ ὁ περιη‐ γητὴς ἐν πρώτῳ Περὶ ἀκροπόλεως· «Τῆς τῶν πυρῶν (φησιν) ἑψήσεως ἐπινοηθείσης οἱ μὲν παλαιοὶ πύανον, οἱ δὲ νῦν ὁλόπυρον προσαγορεύουσιν.»</w:t>
      </w:r>
    </w:p>
    <w:p>
      <w:r>
        <w:rPr>
          <w:rFonts w:ascii="Courier New" w:hAnsi="Courier New"/>
          <w:color w:val="555555"/>
          <w:sz w:val="20"/>
        </w:rPr>
        <w:t>[t4-6]</w:t>
      </w:r>
    </w:p>
    <w:p>
      <w:r>
        <w:rPr>
          <w:rFonts w:ascii="Gentium Plus" w:hAnsi="Gentium Plus"/>
          <w:sz w:val="24"/>
        </w:rPr>
        <w:t>E LIBRIS INCERTIS.</w:t>
      </w:r>
    </w:p>
    <w:p>
      <w:r>
        <w:rPr>
          <w:rFonts w:ascii="Courier New" w:hAnsi="Courier New"/>
          <w:color w:val="555555"/>
          <w:sz w:val="20"/>
        </w:rPr>
        <w:t>[4]</w:t>
      </w:r>
    </w:p>
    <w:p>
      <w:r>
        <w:rPr>
          <w:rFonts w:ascii="Gentium Plus" w:hAnsi="Gentium Plus"/>
          <w:sz w:val="24"/>
        </w:rPr>
        <w:t>Harpocratio: Θέτταλος· Λυσίας Κατὰ Νικίδου. Εἷς τῶν Κίμωνος παίδων Θέτταλος ἐκαλεῖτο, ὥς φη‐ σιν Ἡλιόδωρος ἐν τῷ Περὶ ἀκροπόλεως.</w:t>
      </w:r>
    </w:p>
    <w:p>
      <w:r>
        <w:rPr>
          <w:rFonts w:ascii="Courier New" w:hAnsi="Courier New"/>
          <w:color w:val="555555"/>
          <w:sz w:val="20"/>
        </w:rPr>
        <w:t>[5]</w:t>
      </w:r>
    </w:p>
    <w:p>
      <w:r>
        <w:rPr>
          <w:rFonts w:ascii="Gentium Plus" w:hAnsi="Gentium Plus"/>
          <w:sz w:val="24"/>
        </w:rPr>
        <w:t>Athenaeus VI: Ἀριστοφάνης δ’ ὁ κω‐ μῳδιοποιὸς (ὅν φησιν Ἡλιόδωρος ὁ Ἀθηναῖος ἐν τοῖς Περὶ ἀκροπόλεως, πεντεκαίδεκα δ’ ἐστὶ ταῦτα βι‐ βλία, Ναυκρατίτην εἶναι γένος) κτλ.</w:t>
      </w:r>
    </w:p>
    <w:p>
      <w:r>
        <w:rPr>
          <w:rFonts w:ascii="Courier New" w:hAnsi="Courier New"/>
          <w:color w:val="555555"/>
          <w:sz w:val="20"/>
        </w:rPr>
        <w:t>[6]</w:t>
      </w:r>
    </w:p>
    <w:p>
      <w:r>
        <w:rPr>
          <w:rFonts w:ascii="Gentium Plus" w:hAnsi="Gentium Plus"/>
          <w:sz w:val="24"/>
        </w:rPr>
        <w:t>Idem II: Ἡλιόδωρος δέ φησι τὸν Ἐπιφανῆ Ἀντίοχον, ὃν διὰ τὰς πράξεις Πολύβιος Ἐπιμανῆ καλεῖ, τὴν κρήνην τὴν ἐν Ἀντιοχείᾳ κερά‐ σαι οἴνῳ· καθάπερ καὶ τὸν Φρύγα Μίδαν φησὶ Θεό‐</w:t>
      </w:r>
    </w:p>
    <w:p>
      <w:r>
        <w:rPr>
          <w:rFonts w:ascii="Courier New" w:hAnsi="Courier New"/>
          <w:color w:val="555555"/>
          <w:sz w:val="20"/>
        </w:rPr>
        <w:t>[5]</w:t>
      </w:r>
    </w:p>
    <w:p>
      <w:r>
        <w:rPr>
          <w:rFonts w:ascii="Gentium Plus" w:hAnsi="Gentium Plus"/>
          <w:sz w:val="24"/>
        </w:rPr>
        <w:t>πομπος, ὅτε ἑλεῖν τὸν Σειληνὸν ὑπὸ μέθης ἠθέλησεν.</w:t>
      </w:r>
    </w:p>
    <w:p>
      <w:r>
        <w:rPr>
          <w:rFonts w:ascii="Courier New" w:hAnsi="Courier New"/>
          <w:color w:val="555555"/>
          <w:sz w:val="20"/>
        </w:rPr>
        <w:t>[t7]</w:t>
      </w:r>
    </w:p>
    <w:p>
      <w:r>
        <w:rPr>
          <w:rFonts w:ascii="Gentium Plus" w:hAnsi="Gentium Plus"/>
          <w:sz w:val="24"/>
        </w:rPr>
        <w:t>ΠΕΡΙ ΤΩΝ ΑΘΗΝΗΣΙ ΤΡΙΠΟΔΩΝ.</w:t>
      </w:r>
    </w:p>
    <w:p>
      <w:r>
        <w:rPr>
          <w:rFonts w:ascii="Courier New" w:hAnsi="Courier New"/>
          <w:color w:val="555555"/>
          <w:sz w:val="20"/>
        </w:rPr>
        <w:t>[7]</w:t>
      </w:r>
    </w:p>
    <w:p>
      <w:r>
        <w:rPr>
          <w:rFonts w:ascii="Gentium Plus" w:hAnsi="Gentium Plus"/>
          <w:sz w:val="24"/>
        </w:rPr>
        <w:t>Harpocratio: Ὀνήτωρ. Ἰσοκράτης ἐν τῷ Περὶ τῆς ἀντιδόσεως. Πρὸς τοῦτον ἂν εἶεν οἱ γεγραμμένοι Δημοσθένους Περὶ τῆς ἐξούλης λόγοι. Ὅτι δὲ τῶν χορη‐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