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Αἴνιγμα τοῦ φιλοσοφικοῦ λίθου Ἑρμοῦ καὶ</w:t>
      </w:r>
      <w:r>
        <w:br/>
      </w:r>
      <w:r>
        <w:rPr>
          <w:i/>
          <w:color w:val="666666"/>
          <w:sz w:val="40"/>
        </w:rPr>
        <w:t>Riddle of the Philosophical Stone of Hermes and Agathodaemon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Ἑρμῆς ὁ Τρισμέγιστος</w:t>
      </w:r>
      <w:r>
        <w:br/>
      </w:r>
      <w:r>
        <w:rPr>
          <w:i/>
          <w:color w:val="666666"/>
          <w:sz w:val="28"/>
        </w:rPr>
        <w:t>by Hermes Trismegistus the Alchemist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ΑΙΝΙΓΜΑ ΤΟΥ ΦΙΛΟΣΟΦΙΚΟΥ ΛΙΘΟΥ ΕΡΜΟΥ</w:t>
      </w:r>
    </w:p>
    <w:p>
      <w:pPr>
        <w:jc w:val="center"/>
      </w:pPr>
      <w:r>
        <w:rPr>
          <w:rFonts w:ascii="Gentium Plus" w:hAnsi="Gentium Plus"/>
          <w:b/>
          <w:sz w:val="24"/>
        </w:rPr>
        <w:t>ΚΑΙ ΑΓΑΘΟΔΑΙΜΟΝΟΣ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Ἐννέα γράμματ’ ἔχω· τετρασύλλαβός εἰμι· νόει με· αἱ τρεῖς [γὰρ] αἱ πρῶται δύο γράμματ’ ἔχουσιν ἑκάστη·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ἡ λοιπὴ δὲ τὰ λοιπά· καὶ εἰσὶν ἄφωνα τὰ πέντε,</w:t>
      </w:r>
    </w:p>
    <w:p>
      <w:r>
        <w:rPr>
          <w:rFonts w:ascii="Courier New" w:hAnsi="Courier New"/>
          <w:color w:val="555555"/>
          <w:sz w:val="20"/>
        </w:rPr>
        <w:t>[2 . 268]</w:t>
      </w:r>
    </w:p>
    <w:p>
      <w:r>
        <w:rPr>
          <w:rFonts w:ascii="Gentium Plus" w:hAnsi="Gentium Plus"/>
          <w:sz w:val="24"/>
        </w:rPr>
        <w:t>καὶ τρεῖς, τρισδεκάδες καὶ τέσσαρες· γνοὺς δὲ τίς εἰμι,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