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Ὑποθῆκαι</w:t>
      </w:r>
      <w:r>
        <w:br/>
      </w:r>
      <w:r>
        <w:rPr>
          <w:i/>
          <w:color w:val="666666"/>
          <w:sz w:val="40"/>
        </w:rPr>
        <w:t>Instructions</w:t>
      </w:r>
    </w:p>
    <w:p>
      <w:pPr>
        <w:jc w:val="center"/>
      </w:pPr>
      <w:r>
        <w:rPr>
          <w:rFonts w:ascii="Times New Roman" w:hAnsi="Times New Roman"/>
          <w:color w:val="1E3A70"/>
          <w:sz w:val="32"/>
        </w:rPr>
        <w:t>Ἱπποκράτης καὶ τὸ Ἱπποκρατικὸν Σῶμα</w:t>
      </w:r>
      <w:r>
        <w:br/>
      </w:r>
      <w:r>
        <w:rPr>
          <w:i/>
          <w:color w:val="666666"/>
          <w:sz w:val="28"/>
        </w:rPr>
        <w:t>by Hippocrates and the Hippocratic Corpus</w:t>
      </w:r>
    </w:p>
    <w:p/>
    <w:p>
      <w:pPr>
        <w:jc w:val="center"/>
      </w:pPr>
      <w:r>
        <w:rPr>
          <w:rFonts w:ascii="Gentium Plus" w:hAnsi="Gentium Plus"/>
          <w:b/>
          <w:sz w:val="24"/>
        </w:rPr>
        <w:t>ΠΑΡΑΓΓΕΛΙΑΙ.</w:t>
      </w:r>
    </w:p>
    <w:p>
      <w:r>
        <w:rPr>
          <w:rFonts w:ascii="Courier New" w:hAnsi="Courier New"/>
          <w:color w:val="555555"/>
          <w:sz w:val="20"/>
        </w:rPr>
        <w:t>[1]</w:t>
      </w:r>
    </w:p>
    <w:p>
      <w:r>
        <w:rPr>
          <w:rFonts w:ascii="Gentium Plus" w:hAnsi="Gentium Plus"/>
          <w:sz w:val="24"/>
        </w:rPr>
        <w:t>Χρόνος ἐστὶν ἐν ᾧ καιρὸς, καὶ καιρὸς ἐν ᾧ χρόνος οὐ πολύς· ἄκεσις χρόνῳ, ἔστι δὲ ἡνίκα καὶ καιρῷ. Δεῖ γε μὴν ταῦτα εἰδότα μὴ λογισμῷ πρότερον πιθανῷ προσέχοντα ἰητρεύειν, ἀλλὰ τριβῇ μετὰ λόγου. Ὁ γὰρ λογισμὸς μνήμη τίς ἐστι ξυνθετικὴ τῶν μετ’</w:t>
      </w:r>
    </w:p>
    <w:p>
      <w:r>
        <w:rPr>
          <w:rFonts w:ascii="Courier New" w:hAnsi="Courier New"/>
          <w:color w:val="555555"/>
          <w:sz w:val="20"/>
        </w:rPr>
        <w:t>[5]</w:t>
      </w:r>
    </w:p>
    <w:p>
      <w:r>
        <w:rPr>
          <w:rFonts w:ascii="Gentium Plus" w:hAnsi="Gentium Plus"/>
          <w:sz w:val="24"/>
        </w:rPr>
        <w:t>αἰσθήσιος ληφθέντων· ἐφαντασιώθη γὰρ ἐναργέως ἡ αἴσθησις προ‐</w:t>
      </w:r>
    </w:p>
    <w:p>
      <w:r>
        <w:rPr>
          <w:rFonts w:ascii="Courier New" w:hAnsi="Courier New"/>
          <w:color w:val="555555"/>
          <w:sz w:val="20"/>
        </w:rPr>
        <w:t>[10]</w:t>
      </w:r>
    </w:p>
    <w:p>
      <w:r>
        <w:rPr>
          <w:rFonts w:ascii="Gentium Plus" w:hAnsi="Gentium Plus"/>
          <w:sz w:val="24"/>
        </w:rPr>
        <w:t>τῶν φαινομένων μεθοδεύῃ· ἐκ γὰρ τῶν ἐναργέως ἐπιτελεομένων ἢν τὴν ἀρχὴν ποιήσηται ὁ λογισμὸς, ἐν διανοίης δυνάμει ὑπάρχων εὑρίσκεται, παραδεχομένης αὐτῆς ἕκαστα παρ’ ἄλλων. Ὑπολη‐ πτέον οὖν τὴν φύσιν ὑπὸ τῶν πολλῶν καὶ παντοίων πρηγμάτων κινη‐ θῆναί τε καὶ διδαχθῆναι, βίης ὑπεούσης· ἡ δὲ διάνοια παρ’ αὐτῆς</w:t>
      </w:r>
    </w:p>
    <w:p>
      <w:r>
        <w:rPr>
          <w:rFonts w:ascii="Courier New" w:hAnsi="Courier New"/>
          <w:color w:val="555555"/>
          <w:sz w:val="20"/>
        </w:rPr>
        <w:t>[15]</w:t>
      </w:r>
    </w:p>
    <w:p>
      <w:r>
        <w:rPr>
          <w:rFonts w:ascii="Gentium Plus" w:hAnsi="Gentium Plus"/>
          <w:sz w:val="24"/>
        </w:rPr>
        <w:t>λαβοῦσα, ὡς προεῖπον, ὕστερον εἰς ἀληθείην ἤγαγεν· εἰ δὲ μὴ ἐξ ἐναργέος ἐφόδου, ἐκ δὲ πιθανῆς ἀναπλάσιος λόγου, πολλάκις βαρείην καὶ ἀνιηρὴν ἐπήνεγκε διάθεσιν. Οὗτοι δὲ ἀνοδίην χειρίζουσι· τί γὰρ ἂν ἦν κακὸν, ἢν τὰ ἐπίχειρα ἐκομίζοντο οἱ τὰ τῆς ἰητρικῆς ἔργα κακῶς δημιουργέοντες; νῦν δὲ τοῖσιν ἀναιτίοισιν ἐοῦσι τῶν καμνόντων,</w:t>
      </w:r>
    </w:p>
    <w:p>
      <w:r>
        <w:rPr>
          <w:rFonts w:ascii="Courier New" w:hAnsi="Courier New"/>
          <w:color w:val="555555"/>
          <w:sz w:val="20"/>
        </w:rPr>
        <w:t>[20]</w:t>
      </w:r>
    </w:p>
    <w:p>
      <w:r>
        <w:rPr>
          <w:rFonts w:ascii="Gentium Plus" w:hAnsi="Gentium Plus"/>
          <w:sz w:val="24"/>
        </w:rPr>
        <w:t>ὁκόσοισιν οὐχ ἱκανὴ ἐφαίνετο ἐοῦσα τοῦ νοσέειν βίη, εἰ μὴ ξυνέλθοι τῇ τοῦ ἰητροῦ ἀπειρίῃ. Περὶ μὲν οὖν τουτέων ἅλις ἔστω διειλε‐ γμένα.</w:t>
      </w:r>
    </w:p>
    <w:p>
      <w:r>
        <w:rPr>
          <w:rFonts w:ascii="Courier New" w:hAnsi="Courier New"/>
          <w:color w:val="555555"/>
          <w:sz w:val="20"/>
        </w:rPr>
        <w:t>[2]</w:t>
      </w:r>
    </w:p>
    <w:p>
      <w:r>
        <w:rPr>
          <w:rFonts w:ascii="Gentium Plus" w:hAnsi="Gentium Plus"/>
          <w:sz w:val="24"/>
        </w:rPr>
        <w:t>Τῶν δ’ ὡς λόγου μόνου ξυμπεραινομένων μὴ εἴη ἐπαύρασθαι, τῶν δὲ ὡς ἔργου ἐνδείξιος· σφαλερὴ γὰρ καὶ εὔπταιστος ἡ μετ’ ἀδο‐</w:t>
      </w:r>
    </w:p>
    <w:p>
      <w:r>
        <w:rPr>
          <w:rFonts w:ascii="Courier New" w:hAnsi="Courier New"/>
          <w:color w:val="555555"/>
          <w:sz w:val="20"/>
        </w:rPr>
        <w:t>[5]</w:t>
      </w:r>
    </w:p>
    <w:p>
      <w:r>
        <w:rPr>
          <w:rFonts w:ascii="Gentium Plus" w:hAnsi="Gentium Plus"/>
          <w:sz w:val="24"/>
        </w:rPr>
        <w:t>ἀναμάρτητον ἕξιν, ἣν δὴ ἰητρικὴν προσαγορεύομεν. Κάρτα γὰρ μεγάλην ὠφελίην περιποιήσει τοῖσί γε νοσέουσι καὶ τοῖσι τουτέων δημιουργοῖσιν. Μὴ ὀκνέειν δὲ καὶ παρὰ ἰδιωτέων ἱστορέειν, ἤν τι δοκέῃ συνοίσειν εἰς καιρὸν θεραπείης. Οὕτω γὰρ δοκέω τὴν ξύμπα‐ σαν τέχνην ἀναδειχθῆναι, διὰ τὸ ἐξ ἑκάστου τοῦ τέλους τηρηθῆναι</w:t>
      </w:r>
    </w:p>
    <w:p>
      <w:r>
        <w:rPr>
          <w:rFonts w:ascii="Courier New" w:hAnsi="Courier New"/>
          <w:color w:val="555555"/>
          <w:sz w:val="20"/>
        </w:rPr>
        <w:t>[10]</w:t>
      </w:r>
    </w:p>
    <w:p>
      <w:r>
        <w:rPr>
          <w:rFonts w:ascii="Gentium Plus" w:hAnsi="Gentium Plus"/>
          <w:sz w:val="24"/>
        </w:rPr>
        <w:t>καὶ εἰς ταὐτὸ ξυναλισθῆναι. Προσέχειν οὖν δεῖ περιπτώσει τῇ ὡς ἐπιτοπολὺ, καὶ μετ’ ὠφελίης καὶ ἠρεμαιότητος μᾶλλον ἢ ἐπαγγελίης καὶ ἀπολογίης τῆς μετὰ πρήξιας.</w:t>
      </w:r>
    </w:p>
    <w:p>
      <w:r>
        <w:rPr>
          <w:rFonts w:ascii="Courier New" w:hAnsi="Courier New"/>
          <w:color w:val="555555"/>
          <w:sz w:val="20"/>
        </w:rPr>
        <w:t>[3]</w:t>
      </w:r>
    </w:p>
    <w:p>
      <w:r>
        <w:rPr>
          <w:rFonts w:ascii="Gentium Plus" w:hAnsi="Gentium Plus"/>
          <w:sz w:val="24"/>
        </w:rPr>
        <w:t>Χρήσιμος δὲ καὶ ποικίλος τῶν προσφερομένων τῷ νοσέοντι καὶ ὁ προορισμὸς, ὅτι μόνον τι προσενεχθὲν ὠφελήσει· οὐ γὰρ ἰσχυρίσιος δεῖ· πάντα γὰρ τὰ πάθη διὰ πολλὰς περιστάσιας καὶ μεταβολὰς μονῇ τινὶ προσκαθίζει.</w:t>
      </w:r>
    </w:p>
    <w:p>
      <w:r>
        <w:rPr>
          <w:rFonts w:ascii="Courier New" w:hAnsi="Courier New"/>
          <w:color w:val="555555"/>
          <w:sz w:val="20"/>
        </w:rPr>
        <w:t>[4]</w:t>
      </w:r>
    </w:p>
    <w:p>
      <w:r>
        <w:rPr>
          <w:rFonts w:ascii="Gentium Plus" w:hAnsi="Gentium Plus"/>
          <w:sz w:val="24"/>
        </w:rPr>
        <w:t>Παραινέσιος δ’ ἂν καὶ τοῦτο ἐπιδεηθείη τῆς θεωρίης· εἰ γὰρ ἄρξαιο παρὰ μισθαρίων, ξυμβάλλει γάρ τι καὶ τῷ ξύμπαντι, τῷ</w:t>
      </w:r>
    </w:p>
    <w:p>
      <w:r>
        <w:rPr>
          <w:rFonts w:ascii="Courier New" w:hAnsi="Courier New"/>
          <w:color w:val="555555"/>
          <w:sz w:val="20"/>
        </w:rPr>
        <w:t>[5]</w:t>
      </w:r>
    </w:p>
    <w:p>
      <w:r>
        <w:rPr>
          <w:rFonts w:ascii="Gentium Plus" w:hAnsi="Gentium Plus"/>
          <w:sz w:val="24"/>
        </w:rPr>
        <w:t>τινὰ τῷ παρεόντι. Ἐπιμελεῖσθαι οὖν οὐ δεῖ περὶ στάσιος μισθοῦ· ἄχρηστον γὰρ ἡγεύμεθα ἐνθύμησιν ὀχλεομένῳ τὴν τοιαύτην, πουλὺ δὲ μᾶλλον ἐν ὀξεῖ νοσήματι· νόσου γὰρ ταχύτης καιρὸν μὴ διδοῦσα ἐς ἀναστροφὴν οὐκ ἐποτρύνει τὸν καλῶς ἰητρεύοντα ζητεῖν τὸ λυσι‐ τελὲς, ἔχεσθαι δὲ δόξης μᾶλλον· κρέσσον οὖν σωζομένοισιν ὀνειδίζειν</w:t>
      </w:r>
    </w:p>
    <w:p>
      <w:r>
        <w:rPr>
          <w:rFonts w:ascii="Courier New" w:hAnsi="Courier New"/>
          <w:color w:val="555555"/>
          <w:sz w:val="20"/>
        </w:rPr>
        <w:t>[10]</w:t>
      </w:r>
    </w:p>
    <w:p>
      <w:r>
        <w:rPr>
          <w:rFonts w:ascii="Gentium Plus" w:hAnsi="Gentium Plus"/>
          <w:sz w:val="24"/>
        </w:rPr>
        <w:t>ἢ ὀλεθρίως ἔχοντας προμύσσειν.</w:t>
      </w:r>
    </w:p>
    <w:p>
      <w:r>
        <w:rPr>
          <w:rFonts w:ascii="Courier New" w:hAnsi="Courier New"/>
          <w:color w:val="555555"/>
          <w:sz w:val="20"/>
        </w:rPr>
        <w:t>[5]</w:t>
      </w:r>
    </w:p>
    <w:p>
      <w:r>
        <w:rPr>
          <w:rFonts w:ascii="Gentium Plus" w:hAnsi="Gentium Plus"/>
          <w:sz w:val="24"/>
        </w:rPr>
        <w:t>Καί τοι ἔνιοι νοσέοντες ἀλλάσσουσι, τὸ ξενοπρεπὲς καὶ τὸ ἄδη‐ λον προκρίνοντες, ἄξιοι μὲν ἀμελίης, οὐ μέντοι γε κολάσιος· διὸ</w:t>
      </w:r>
    </w:p>
    <w:p>
      <w:r>
        <w:rPr>
          <w:rFonts w:ascii="Courier New" w:hAnsi="Courier New"/>
          <w:color w:val="555555"/>
          <w:sz w:val="20"/>
        </w:rPr>
        <w:t>[5]</w:t>
      </w:r>
    </w:p>
    <w:p>
      <w:r>
        <w:rPr>
          <w:rFonts w:ascii="Gentium Plus" w:hAnsi="Gentium Plus"/>
          <w:sz w:val="24"/>
        </w:rPr>
        <w:t>ραμνίῃ; ὥστ’ ἐν ἀρχῇ ἀνακρίνοντα πᾶν πάθος μὴ οὐχ ὑποθέσθαι τινὰ ξυμφέροντα ἐς θεραπηΐην, ἀποθεραπεῦσαί τε τὸν νοσέοντα καὶ μὴ παριδεῖν.</w:t>
      </w:r>
    </w:p>
    <w:p>
      <w:r>
        <w:rPr>
          <w:rFonts w:ascii="Courier New" w:hAnsi="Courier New"/>
          <w:color w:val="555555"/>
          <w:sz w:val="20"/>
        </w:rPr>
        <w:t>[6]</w:t>
      </w:r>
    </w:p>
    <w:p>
      <w:r>
        <w:rPr>
          <w:rFonts w:ascii="Gentium Plus" w:hAnsi="Gentium Plus"/>
          <w:sz w:val="24"/>
        </w:rPr>
        <w:t>Τῆς δ’ ἐπικαρπίης, μὴ ἄνευ τῆς ἐπισκευαζούσης πρὸς μάθησιν ἐπιθυμίης. Παρακελεύομαι δὲ μὴ λίην ἀπανθρωπίην εἰσάγειν, ἀλλ’ ἀποβλέπειν ἔς γε περιουσίην καὶ οὐσίην· ὁτὲ δὲ προῖκα, ἀναφέρων μνήνην εὐχαριστίης προτέρην ἢ παρεοῦσαν εὐδοκίην. Ἢν δὲ καιρὸς</w:t>
      </w:r>
    </w:p>
    <w:p>
      <w:r>
        <w:rPr>
          <w:rFonts w:ascii="Courier New" w:hAnsi="Courier New"/>
          <w:color w:val="555555"/>
          <w:sz w:val="20"/>
        </w:rPr>
        <w:t>[5]</w:t>
      </w:r>
    </w:p>
    <w:p>
      <w:r>
        <w:rPr>
          <w:rFonts w:ascii="Gentium Plus" w:hAnsi="Gentium Plus"/>
          <w:sz w:val="24"/>
        </w:rPr>
        <w:t>εἴη χορηγίης ξένῳ τε ἐόντι καὶ ἀπορέοντι, μάλιστα ἐπαρκέειν τοῖσι τοιουτέοισιν· ἢν γὰρ παρῇ φιλανθρωπίη, πάρεστι καὶ φιλοτεχνίη. Ἔνιοι γὰρ νοσέοντες ᾐσθημένοι τὸ περὶ ἑωυτοὺς πάθος μὴ ἐὸν ἐν ἀσφαλείῃ, καὶ τῇ τοῦ ἰητροῦ ἐπιεικείῃ εὐδοκέοντες, μεταλλάσσονται ἐς ὑγιείην. Εὖ δ’ ἔχει νοσεόντων μὲν ἐπιστατέειν, ἕνεκεν ὑγιείης·</w:t>
      </w:r>
    </w:p>
    <w:p>
      <w:r>
        <w:rPr>
          <w:rFonts w:ascii="Courier New" w:hAnsi="Courier New"/>
          <w:color w:val="555555"/>
          <w:sz w:val="20"/>
        </w:rPr>
        <w:t>[10]</w:t>
      </w:r>
    </w:p>
    <w:p>
      <w:r>
        <w:rPr>
          <w:rFonts w:ascii="Gentium Plus" w:hAnsi="Gentium Plus"/>
          <w:sz w:val="24"/>
        </w:rPr>
        <w:t>ὑγιαινόντων δὲ φροντίζειν, ἕνεκεν ἀνοσίης· φροντίζειν καὶ ὑγιαι‐ νόντων, ἕνεκεν εὐσχημοσύνης.</w:t>
      </w:r>
    </w:p>
    <w:p>
      <w:r>
        <w:rPr>
          <w:rFonts w:ascii="Courier New" w:hAnsi="Courier New"/>
          <w:color w:val="555555"/>
          <w:sz w:val="20"/>
        </w:rPr>
        <w:t>[7]</w:t>
      </w:r>
    </w:p>
    <w:p>
      <w:r>
        <w:rPr>
          <w:rFonts w:ascii="Gentium Plus" w:hAnsi="Gentium Plus"/>
          <w:sz w:val="24"/>
        </w:rPr>
        <w:t>Οἱ μὲν οὖν ἐόντες ἐν βυθῷ ἀτεχνίης τῶν προλελεγμένων οὐκ ἂν αἰσθάνοιντο. Καὶ γὰρ οὗτοι ἀνίητροι ἐόντες, ἐλέγχη, ἐκ ποδὸς</w:t>
      </w:r>
    </w:p>
    <w:p>
      <w:r>
        <w:rPr>
          <w:rFonts w:ascii="Courier New" w:hAnsi="Courier New"/>
          <w:color w:val="555555"/>
          <w:sz w:val="20"/>
        </w:rPr>
        <w:t>[5]</w:t>
      </w:r>
    </w:p>
    <w:p>
      <w:r>
        <w:rPr>
          <w:rFonts w:ascii="Gentium Plus" w:hAnsi="Gentium Plus"/>
          <w:sz w:val="24"/>
        </w:rPr>
        <w:t>πτόντων ἐπὶ τὸ χεῖρον, καταχλιδεῦσι καταμεμεληκότες τὰ τῆς τέχνης ἀνυπεύθυνα· ἐφ’ οἷς ἂν ἰητρὸς ἀγαθὸς ἀκμάζοι ὁμότεχνος καλεόμενος· ὁ δὲ τὰς ἀκέσιας ἀναμαρτήτους ῥηϊδίως ἐπιτελέων οὐθὲν ἂν τουτέων παραβαίη, οὐ πάντη σπάνει τοῦ δύνασθαι· οὐ γὰρ ἄπιστός ἐστιν ὡς ἐν ἀδικίῃ. Πρὸς γὰρ θεραπηΐην οὐ γίνονται, σκοπέοντες διάθεσιν</w:t>
      </w:r>
    </w:p>
    <w:p>
      <w:r>
        <w:rPr>
          <w:rFonts w:ascii="Courier New" w:hAnsi="Courier New"/>
          <w:color w:val="555555"/>
          <w:sz w:val="20"/>
        </w:rPr>
        <w:t>[10]</w:t>
      </w:r>
    </w:p>
    <w:p>
      <w:r>
        <w:rPr>
          <w:rFonts w:ascii="Gentium Plus" w:hAnsi="Gentium Plus"/>
          <w:sz w:val="24"/>
        </w:rPr>
        <w:t>φθινώδεα, φυλασσόμενοι ἑτέρων ἰητρῶν ἐπεισαγωγὴν, ἐνόντες ἐν μισοπονηρίῃ βοηθήσιος. Οἵ τε νοσέοντες ἀνιέμενοι νήχονται ἐπὶ ἑκατέρῃ μοχθηρίῃ μὴ ἐγκεχειρικότες ἑωυτοὺς ἕως τέλους τῇ ἐν τῇ τέχνῃ πλείονι θεραπηΐῃ· ἄνεσις γὰρ νούσου τινὸς κάμνοντι παρέχει μεγάλην ἀλεωρήν· διὸ δεόμενοι τὴν ὑγιεινὴν διάθεσιν, οὐκ ἐθέλουσι</w:t>
      </w:r>
    </w:p>
    <w:p>
      <w:r>
        <w:rPr>
          <w:rFonts w:ascii="Courier New" w:hAnsi="Courier New"/>
          <w:color w:val="555555"/>
          <w:sz w:val="20"/>
        </w:rPr>
        <w:t>[15]</w:t>
      </w:r>
    </w:p>
    <w:p>
      <w:r>
        <w:rPr>
          <w:rFonts w:ascii="Gentium Plus" w:hAnsi="Gentium Plus"/>
          <w:sz w:val="24"/>
        </w:rPr>
        <w:t>τὴν αὐτὴν χρῆσιν αἰεὶ προσδέχεσθαι, μὴ νοέοντες ἰητροῦ ποικιλίην. Πολυτελεῖς γὰρ ἀπορέουσιν ἐόντες, κακοτροπίῃ προσκυρεῦντες καὶ ἀχαριστέοντες ξυντυχεῖν, δυνατοὶ ἐόντες εὐπορέειν, διαντλίζονται περὶ μισθαρίων, ἀτρεκέως ἐθέλοντες ὑγιέες εἶναι εἵνεκεν ἐργασίης τόκων ἢ γεωργίης, ἀφροντιστέοντες μὴ ὑπὲρ αὐτέων λαμβάνειν.</w:t>
      </w:r>
    </w:p>
    <w:p>
      <w:r>
        <w:rPr>
          <w:rFonts w:ascii="Courier New" w:hAnsi="Courier New"/>
          <w:color w:val="555555"/>
          <w:sz w:val="20"/>
        </w:rPr>
        <w:t>[8]</w:t>
      </w:r>
    </w:p>
    <w:p>
      <w:r>
        <w:rPr>
          <w:rFonts w:ascii="Gentium Plus" w:hAnsi="Gentium Plus"/>
          <w:sz w:val="24"/>
        </w:rPr>
        <w:t>Περὶ σημασίης τοιαύτης ἅλις ἔστω· ἄνεσις γὰρ καὶ ἐπίτασις νοσέοντος ἐπινέμησιν ἰητρικὴν κέχρηνται. Οὐκ ἄσχημον δὲ, οὐδ’ ἤν τις ἰητρὸς στενοχωρέων τῷ παρεόντι ἐπί τινι νοσέοντι καὶ ἐπι‐ σκοτεόμενος τῇ ἀπειρίῃ κελεύῃ καὶ ἑτέρους εἰσάγειν εἵνεκα τοῦ ἐκ</w:t>
      </w:r>
    </w:p>
    <w:p>
      <w:r>
        <w:rPr>
          <w:rFonts w:ascii="Courier New" w:hAnsi="Courier New"/>
          <w:color w:val="555555"/>
          <w:sz w:val="20"/>
        </w:rPr>
        <w:t>[5]</w:t>
      </w:r>
    </w:p>
    <w:p>
      <w:r>
        <w:rPr>
          <w:rFonts w:ascii="Gentium Plus" w:hAnsi="Gentium Plus"/>
          <w:sz w:val="24"/>
        </w:rPr>
        <w:t>κοινολογίης ἱστορῆσαι τὰ περὶ τὸν νοσέοντα, καὶ συνεργοὺς γενέσθαι ἐς εὐπορίην βοηθήσιος. Ἐν γὰρ κακοπαθείης παρεδρίῃ, ἐπιτείνοντος</w:t>
      </w:r>
    </w:p>
    <w:p>
      <w:r>
        <w:rPr>
          <w:rFonts w:ascii="Courier New" w:hAnsi="Courier New"/>
          <w:color w:val="555555"/>
          <w:sz w:val="20"/>
        </w:rPr>
        <w:t>[10]</w:t>
      </w:r>
    </w:p>
    <w:p>
      <w:r>
        <w:rPr>
          <w:rFonts w:ascii="Gentium Plus" w:hAnsi="Gentium Plus"/>
          <w:sz w:val="24"/>
        </w:rPr>
        <w:t>προσκυρέοντας ἀλλήλοισι καὶ κατασιλλαίνειν· ὃ γὰρ ἂν μεθ’ ὅρκου ἐρέω, οὐδέποτε ἰητροῦ λογισμὸς φθονήσειεν ἂν ἑτέρῳ, ἀκιδνὸς γὰρ ἂν φανείη· ἀλλὰ μᾶλλον οἱ ἀγχιστεύοντες ἀγοραίης ἐργασίης πρήσ‐ σουσι ταῦτα εὐμαρέως. Καίτοι γε οὐδὲ ψευδέως κατανενόηται· πάσῃ γὰρ εὐπορίῃ ἀπορίη ἔνεστι.</w:t>
      </w:r>
    </w:p>
    <w:p>
      <w:r>
        <w:rPr>
          <w:rFonts w:ascii="Courier New" w:hAnsi="Courier New"/>
          <w:color w:val="555555"/>
          <w:sz w:val="20"/>
        </w:rPr>
        <w:t>[9]</w:t>
      </w:r>
    </w:p>
    <w:p>
      <w:r>
        <w:rPr>
          <w:rFonts w:ascii="Gentium Plus" w:hAnsi="Gentium Plus"/>
          <w:sz w:val="24"/>
        </w:rPr>
        <w:t>Μετὰ τουτέων δὲ πάντων μέγα ἂν τεκμήριον φανείη ξὺν τῇ οὐσίῃ τῆς τέχνης, εἴ τις καλῶς ἰητρεύων προσαγορεύσιος τοιαύτης μὴ ἀποσταίη, κελεύων τοῖσι νοσέουσι μηδὲν ὀχλεῖσθαι κατὰ διάνοιαν, ἐν τῷ σπεύδειν ἀφικέσθαι ἐς καιρὸν σωτηρίης. Ἡγεύμεθα γὰρ</w:t>
      </w:r>
    </w:p>
    <w:p>
      <w:r>
        <w:rPr>
          <w:rFonts w:ascii="Courier New" w:hAnsi="Courier New"/>
          <w:color w:val="555555"/>
          <w:sz w:val="20"/>
        </w:rPr>
        <w:t>[5]</w:t>
      </w:r>
    </w:p>
    <w:p>
      <w:r>
        <w:rPr>
          <w:rFonts w:ascii="Gentium Plus" w:hAnsi="Gentium Plus"/>
          <w:sz w:val="24"/>
        </w:rPr>
        <w:t>ἃ χρὴ ἐς τὴν ὑγιείην, καὶ προστασσόμενος γε οὐ διαμαρτήσει. Αὐτοὶ μὲν γὰρ οἱ νοσέοντες διὰ τὴν ἀλγεινὴν διάθεσιν ἀπαυδέοντες ἑωυ‐ τούς τε [ἀποῤῥίπτοντες] μεταλλάσσουσι τῆς ζωῆς· ὁ δ’ ἐγκεχειρισμένος</w:t>
      </w:r>
    </w:p>
    <w:p>
      <w:r>
        <w:rPr>
          <w:rFonts w:ascii="Courier New" w:hAnsi="Courier New"/>
          <w:color w:val="555555"/>
          <w:sz w:val="20"/>
        </w:rPr>
        <w:t>[10]</w:t>
      </w:r>
    </w:p>
    <w:p>
      <w:r>
        <w:rPr>
          <w:rFonts w:ascii="Gentium Plus" w:hAnsi="Gentium Plus"/>
          <w:sz w:val="24"/>
        </w:rPr>
        <w:t>ἀπιστίην. Ἡ γὰρ τοῦ ἀνθρώπου εὐεξίη φύσις τίς ἐστι φύσει περιπε‐ ποιημένη κίνησιν οὐκ ἀλλοτρίην, ἀλλὰ λίην γε εὐαρμοστεῦσαν, πνεύματί τε καὶ θερμασίῃ καὶ χυμῶν κατεργασίῃ, πάντη τε καὶ πάσῃ διαίτῃ καὶ τοῖσι ξύμπασι δεδημιουργημένη, ἢν μή τι ἐκ γε‐ νετῆς ἢ ἀπ’ ἀρχῆς ἔλλειμμα ᾖ· ἢν δὲ γένηταί τι, ἐξιτήλου ἐόντος,</w:t>
      </w:r>
    </w:p>
    <w:p>
      <w:r>
        <w:rPr>
          <w:rFonts w:ascii="Courier New" w:hAnsi="Courier New"/>
          <w:color w:val="555555"/>
          <w:sz w:val="20"/>
        </w:rPr>
        <w:t>[15]</w:t>
      </w:r>
    </w:p>
    <w:p>
      <w:r>
        <w:rPr>
          <w:rFonts w:ascii="Gentium Plus" w:hAnsi="Gentium Plus"/>
          <w:sz w:val="24"/>
        </w:rPr>
        <w:t>πειρᾶσθαι ἐξομοιοῦν τῇ ὑποκειμένῃ· παρὰ γὰρ φύσιν τὸ μινύθημα καὶ διὰ χρόνου.</w:t>
      </w:r>
    </w:p>
    <w:p>
      <w:r>
        <w:rPr>
          <w:rFonts w:ascii="Courier New" w:hAnsi="Courier New"/>
          <w:color w:val="555555"/>
          <w:sz w:val="20"/>
        </w:rPr>
        <w:t>[10]</w:t>
      </w:r>
    </w:p>
    <w:p>
      <w:r>
        <w:rPr>
          <w:rFonts w:ascii="Gentium Plus" w:hAnsi="Gentium Plus"/>
          <w:sz w:val="24"/>
        </w:rPr>
        <w:t>Φευκτέη δὲ καὶ θρύψις ἐπικρατίδων διὰ προσκύρησιν ἀκέσιος, ὀδμή τε περίεργος· διὰ γὰρ ἱκανὴν ἀξυνηθείην διαβολὴν κέκτησαι, διὰ δὲ τὴν ὀλίγην, εὐσχημοσύνην· ἐν γὰρ μέρει πόνος ὀλίγος, ἐν πᾶσι ἱκανός. Εὐχαριστίην δὲ οὐ περιαιρέω· ἀξίη γὰρ ἰητρικῆς</w:t>
      </w:r>
    </w:p>
    <w:p>
      <w:r>
        <w:rPr>
          <w:rFonts w:ascii="Courier New" w:hAnsi="Courier New"/>
          <w:color w:val="555555"/>
          <w:sz w:val="20"/>
        </w:rPr>
        <w:t>[5]</w:t>
      </w:r>
    </w:p>
    <w:p>
      <w:r>
        <w:rPr>
          <w:rFonts w:ascii="Gentium Plus" w:hAnsi="Gentium Plus"/>
          <w:sz w:val="24"/>
        </w:rPr>
        <w:t>προστασίης.</w:t>
      </w:r>
    </w:p>
    <w:p>
      <w:r>
        <w:rPr>
          <w:rFonts w:ascii="Courier New" w:hAnsi="Courier New"/>
          <w:color w:val="555555"/>
          <w:sz w:val="20"/>
        </w:rPr>
        <w:t>[11]</w:t>
      </w:r>
    </w:p>
    <w:p>
      <w:r>
        <w:rPr>
          <w:rFonts w:ascii="Gentium Plus" w:hAnsi="Gentium Plus"/>
          <w:sz w:val="24"/>
        </w:rPr>
        <w:t>Προσθέσιος δὲ δι’ ὀργάνων καὶ σημαντικῶν ἐπιδείξιος, καὶ τῶν τοιουτοτρόπων μνήμην παρεῖναι.</w:t>
      </w:r>
    </w:p>
    <w:p>
      <w:r>
        <w:rPr>
          <w:rFonts w:ascii="Courier New" w:hAnsi="Courier New"/>
          <w:color w:val="555555"/>
          <w:sz w:val="20"/>
        </w:rPr>
        <w:t>[12]</w:t>
      </w:r>
    </w:p>
    <w:p>
      <w:r>
        <w:rPr>
          <w:rFonts w:ascii="Gentium Plus" w:hAnsi="Gentium Plus"/>
          <w:sz w:val="24"/>
        </w:rPr>
        <w:t>Ἢν δὲ καὶ εἵνεκα ὁμίλου θέλῃς ἀκρόασιν ποιήσασθαι, οὐκ ἀγακλεῶς ἐπιθυμέεις, μὴ μέντοι γε μετὰ μαρτυρίης ποιητικῆς· ἀδυναμίην γὰρ ἐμφαίνει φιλοπονίη· ἀπαρνέομαι γὰρ εἰς χρῆσιν ἑτέρην φιλοπονίην μετὰ πόνου ἱστοριευμένην, διὸ ἐν ἑωυτῇ μούνῃ</w:t>
      </w:r>
    </w:p>
    <w:p>
      <w:r>
        <w:rPr>
          <w:rFonts w:ascii="Courier New" w:hAnsi="Courier New"/>
          <w:color w:val="555555"/>
          <w:sz w:val="20"/>
        </w:rPr>
        <w:t>[5]</w:t>
      </w:r>
    </w:p>
    <w:p>
      <w:r>
        <w:rPr>
          <w:rFonts w:ascii="Gentium Plus" w:hAnsi="Gentium Plus"/>
          <w:sz w:val="24"/>
        </w:rPr>
        <w:t>αἵρεσιν ἔχουσαν χαρίεσσαν· περιποιήσῃ γὰρ κηφῆνος μετὰ παρα‐ πομπῆς ματαιοκοπίην.</w:t>
      </w:r>
    </w:p>
    <w:p>
      <w:r>
        <w:rPr>
          <w:rFonts w:ascii="Courier New" w:hAnsi="Courier New"/>
          <w:color w:val="555555"/>
          <w:sz w:val="20"/>
        </w:rPr>
        <w:t>[13]</w:t>
      </w:r>
    </w:p>
    <w:p>
      <w:r>
        <w:rPr>
          <w:rFonts w:ascii="Gentium Plus" w:hAnsi="Gentium Plus"/>
          <w:sz w:val="24"/>
        </w:rPr>
        <w:t>Εὐκτέη δὲ καὶ διάθεσις ἐκτὸς ἐοῦσα ὀψιμαθίης· παρεόντων μὲν οὐδὲν ἐπιτελέει· ἀπεόντων δὲ μνήμη ἀνεκτή. Γίνεται τοίνυν πάμμαχος ἀτυχίη, μετὰ λύμης νεαρῆς, ἀφροντιστεῦσα εὐπρεπίης, ὁρισμοῖς τε καὶ ἐπαγγελίῃσιν ὅρκοις τε παμμεγέθεσι, θεῶν εἵνεκεν,</w:t>
      </w:r>
    </w:p>
    <w:p>
      <w:r>
        <w:rPr>
          <w:rFonts w:ascii="Courier New" w:hAnsi="Courier New"/>
          <w:color w:val="555555"/>
          <w:sz w:val="20"/>
        </w:rPr>
        <w:t>[5]</w:t>
      </w:r>
    </w:p>
    <w:p>
      <w:r>
        <w:rPr>
          <w:rFonts w:ascii="Gentium Plus" w:hAnsi="Gentium Plus"/>
          <w:sz w:val="24"/>
        </w:rPr>
        <w:t>ἰητροῦ προστατέοντος νόσου, ἀναγνώσιος ξυνεχείης, κατηχήσιός τε ἰδιωτέων φιλαλυστέων λόγους ἐκ μεταφορῆς διαζηλευομένου, καὶ πρινὴ νούσῳ καταπορέωσιν ἠθροισμένοι. Τῶν μὲν οὖν τοιουτέων ὅποι ἂν καὶ ἐπιστατήσαιμι, οὐκ ἂν ἐπὶ θεραπηΐης ξυλλόγου αἰτή‐ σαιμι ἂν θαρσαλέως βοηθεῖν· ἱστορίης γὰρ εὐσχήμονος σύνεσις ἐν</w:t>
      </w:r>
    </w:p>
    <w:p>
      <w:r>
        <w:rPr>
          <w:rFonts w:ascii="Courier New" w:hAnsi="Courier New"/>
          <w:color w:val="555555"/>
          <w:sz w:val="20"/>
        </w:rPr>
        <w:t>[10]</w:t>
      </w:r>
    </w:p>
    <w:p>
      <w:r>
        <w:rPr>
          <w:rFonts w:ascii="Gentium Plus" w:hAnsi="Gentium Plus"/>
          <w:sz w:val="24"/>
        </w:rPr>
        <w:t>τουτέοισι διεφθαρμένη. Τουτέων οὖν δι’ ἀνάγκην ἀξυνέτων ἐόν‐</w:t>
      </w:r>
    </w:p>
    <w:p>
      <w:r>
        <w:rPr>
          <w:rFonts w:ascii="Courier New" w:hAnsi="Courier New"/>
          <w:color w:val="555555"/>
          <w:sz w:val="20"/>
        </w:rPr>
        <w:t>[14]</w:t>
      </w:r>
    </w:p>
    <w:p>
      <w:r>
        <w:rPr>
          <w:rFonts w:ascii="Gentium Plus" w:hAnsi="Gentium Plus"/>
          <w:sz w:val="24"/>
        </w:rPr>
        <w:t>Ξυνεσταλμένης διαίτης, μὴ μακρὴν ἐγχειρέειν· τοῦ κά‐ μνοντος χρονίη ἡ ἐπιθυμίη· ἀνίστησι καὶ ξυγχωρίη ἐν χρονίῃ νούσῳ, ἤν τις προσέχῃ τυφλῷ τὸ δέον. Ὡς μέγας φόβος φυλακτέος, καὶ χάρας δεινότης. Ἠέρος αἰφνιδίη ταραχὴ φυλακτέη. Ἀκμὴ ἡλικίης πάντα</w:t>
      </w:r>
    </w:p>
    <w:p>
      <w:r>
        <w:rPr>
          <w:rFonts w:ascii="Courier New" w:hAnsi="Courier New"/>
          <w:color w:val="555555"/>
          <w:sz w:val="20"/>
        </w:rPr>
        <w:t>[5]</w:t>
      </w:r>
    </w:p>
    <w:p>
      <w:r>
        <w:rPr>
          <w:rFonts w:ascii="Gentium Plus" w:hAnsi="Gentium Plus"/>
          <w:sz w:val="24"/>
        </w:rPr>
        <w:t>ἔχει χαρίεντα, ἀπόληξις δὲ τοὐναντίον. Ἀσαφίη δὲ γλώττης γίνεται ἢ διὰ πάθος, ἢ διὰ τὰ οὔατα, πρίν τε πρότερα ἐξαγγεῖλαι, ἕτερα ἐπιλαλεῖν, ἢ πρὶν τὸ διανενοημένον εἰπεῖν, ἕτερα ἐπιδιανοεῖσθαι· τὸ μὲν ἄνευ πάθους ὁρατοῦ λελεγμένου μάλιστα ξυμβαίνει φιλοτεχνοῦ‐ σιν. Ἡλικίης, σμικροῦ ἐόντος τοῦ ὑποκειμένου, δύναμις ἐνίοτε πάμ‐</w:t>
      </w:r>
    </w:p>
    <w:p>
      <w:r>
        <w:rPr>
          <w:rFonts w:ascii="Courier New" w:hAnsi="Courier New"/>
          <w:color w:val="555555"/>
          <w:sz w:val="20"/>
        </w:rPr>
        <w:t>[10]</w:t>
      </w:r>
    </w:p>
    <w:p>
      <w:r>
        <w:rPr>
          <w:rFonts w:ascii="Gentium Plus" w:hAnsi="Gentium Plus"/>
          <w:sz w:val="24"/>
        </w:rPr>
        <w:t>πουλυς. Νούσου ἀταξίη μῆκος σημαίνει· κρίσις δὲ ἀπόλυσις νού‐</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