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Περὶ τῆς Ἀρχῆς τοῦ Ἠσαΐου</w:t>
      </w:r>
      <w:r>
        <w:br/>
      </w:r>
      <w:r>
        <w:rPr>
          <w:i/>
          <w:color w:val="666666"/>
          <w:sz w:val="40"/>
        </w:rPr>
        <w:t>On the Beginning of Isaiah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Ἱππόλυτος ὁ Ῥωμαῖος</w:t>
      </w:r>
      <w:r>
        <w:br/>
      </w:r>
      <w:r>
        <w:rPr>
          <w:i/>
          <w:color w:val="666666"/>
          <w:sz w:val="28"/>
        </w:rPr>
        <w:t>by Hippolytus of Rome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ΕΙΣ ΤΗΝ ΑΡΧΗΝ ΤΟΥ ΗΣΑΙΟΥ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αὐτοῦ (d. h. Ἱππολύτου)</w:t>
      </w:r>
    </w:p>
    <w:p>
      <w:pPr>
        <w:jc w:val="center"/>
      </w:pPr>
      <w:r>
        <w:rPr>
          <w:rFonts w:ascii="Gentium Plus" w:hAnsi="Gentium Plus"/>
          <w:b/>
          <w:sz w:val="24"/>
        </w:rPr>
        <w:t>ἐκ τοῦ λόγου τοῦ εἰς τὴν ἀρχὴν τοῦ Ἡσαΐου.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„Αἰγύπτῳ“ μὲν τὸν κόσμον ἀπείκασεν, „χειροποιήτοισ“ δὲ τὴν εἰδωλολατρίαν, „σεισμῷ“ δὲ τὴν μετανάστασιν καὶ κατάλυσιν αὐτῆς·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„κύριον“ δὲ τὸν λόγον· „νεφέλην δὲ κούφην“ τὸ καθαρώτατον σκῆ‐ νος, εἰς ὃ ἐνθρονισθεὶς ὁ κύριος ἡμῶν Ἰησοῦς Χριστὸς εἰσῆλθεν εἰς τὸν βίον σεῖσαι τὴν πλάνην.</w:t>
      </w:r>
    </w:p>
    <w:p>
      <w:pPr>
        <w:jc w:val="center"/>
      </w:pPr>
      <w:r>
        <w:rPr>
          <w:rFonts w:ascii="Gentium Plus" w:hAnsi="Gentium Plus"/>
          <w:b/>
          <w:sz w:val="24"/>
        </w:rPr>
        <w:t>Ἱππολύτου ἐπισκόπου Ῥώμης περὶ Ἐζεκίου.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Ἔτι μαλακισθέντος bis πρὸς Χριστόν. = Εἰς τὸν Δανιήλ I 7. S. 12, 28—13, 5; 14, 12—19; 15, 4—10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ἁγιωτάτου Ἱππολύτου ἐπισκόπου Ῥώμης.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Εὑρίσκομεν ἐν bis ὧραι λβʹ. = Εἰς τὸν Δανιήλ I 7. S. 13, 5—11.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ἁγίου Ἱππολύτου ἐπισκόπου Ῥώμης.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Οὐ μάτην bis ἀληθινὸν πατέρα.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