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Σύνταγμα</w:t>
      </w:r>
      <w:r>
        <w:br/>
      </w:r>
      <w:r>
        <w:rPr>
          <w:i/>
          <w:color w:val="666666"/>
          <w:sz w:val="40"/>
        </w:rPr>
        <w:t>Syntagma, Fragment from Paschal Chronicle</w:t>
      </w:r>
    </w:p>
    <w:p>
      <w:pPr>
        <w:jc w:val="center"/>
      </w:pPr>
      <w:r>
        <w:rPr>
          <w:rFonts w:ascii="Times New Roman" w:hAnsi="Times New Roman"/>
          <w:color w:val="1E3A70"/>
          <w:sz w:val="32"/>
        </w:rPr>
        <w:t>Ἱππόλυτος ὁ Ῥωμαῖος</w:t>
      </w:r>
      <w:r>
        <w:br/>
      </w:r>
      <w:r>
        <w:rPr>
          <w:i/>
          <w:color w:val="666666"/>
          <w:sz w:val="28"/>
        </w:rPr>
        <w:t>by Hippolytus of Rome</w:t>
      </w:r>
    </w:p>
    <w:p/>
    <w:p>
      <w:pPr>
        <w:jc w:val="center"/>
      </w:pPr>
      <w:r>
        <w:rPr>
          <w:rFonts w:ascii="Gentium Plus" w:hAnsi="Gentium Plus"/>
          <w:b/>
          <w:sz w:val="24"/>
        </w:rPr>
        <w:t>EX ALIIS S. HIPPOLYTI SCRIPTIS</w:t>
      </w:r>
    </w:p>
    <w:p>
      <w:pPr>
        <w:jc w:val="center"/>
      </w:pPr>
      <w:r>
        <w:rPr>
          <w:rFonts w:ascii="Gentium Plus" w:hAnsi="Gentium Plus"/>
          <w:b/>
          <w:sz w:val="24"/>
        </w:rPr>
        <w:t>FRAGMENTA.</w:t>
      </w:r>
    </w:p>
    <w:p>
      <w:r>
        <w:rPr>
          <w:rFonts w:ascii="Courier New" w:hAnsi="Courier New"/>
          <w:color w:val="555555"/>
          <w:sz w:val="20"/>
        </w:rPr>
        <w:t>[49]</w:t>
      </w:r>
    </w:p>
    <w:p>
      <w:r>
        <w:rPr>
          <w:rFonts w:ascii="Gentium Plus" w:hAnsi="Gentium Plus"/>
          <w:sz w:val="24"/>
        </w:rPr>
        <w:t>Ἱππόλυτος τοίνυν τῆς εὐσεβείας μάρτυς, ἐπί‐</w:t>
      </w:r>
    </w:p>
    <w:p>
      <w:r>
        <w:rPr>
          <w:rFonts w:ascii="Courier New" w:hAnsi="Courier New"/>
          <w:color w:val="555555"/>
          <w:sz w:val="20"/>
        </w:rPr>
        <w:t>[10 . 868 (50)]</w:t>
      </w:r>
    </w:p>
    <w:p>
      <w:r>
        <w:rPr>
          <w:rFonts w:ascii="Gentium Plus" w:hAnsi="Gentium Plus"/>
          <w:sz w:val="24"/>
        </w:rPr>
        <w:t>σκοπος γεγονὼς τοῦ καλουμένου Πόρτου πλη‐ σίον τῆς Ῥώμης, ἐν τῷ πρὸς ἁπάσας αἱρέσεις συντάγματι ἔγραψεν ἐπὶ λέξεως οὕτως·</w:t>
      </w:r>
    </w:p>
    <w:p>
      <w:r>
        <w:rPr>
          <w:rFonts w:ascii="Courier New" w:hAnsi="Courier New"/>
          <w:color w:val="555555"/>
          <w:sz w:val="20"/>
        </w:rPr>
        <w:t>[10 . 869]</w:t>
      </w:r>
    </w:p>
    <w:p>
      <w:r>
        <w:rPr>
          <w:rFonts w:ascii="Gentium Plus" w:hAnsi="Gentium Plus"/>
          <w:sz w:val="24"/>
        </w:rPr>
        <w:t>οὕτως· Ἐποίησε τὸ πάσχα ὁ Χριστὸς τότε τῇ ἡμέρᾳ, καὶ ἔπαθε· διὸ κἀμὲ δεῖ ὃν τρόπον ὁ Κύριος ἐποίησεν, οὕτω ποιεῖν. Πεπλάνηται δὲ μὴ γινώσκων, ὅτι [ἐν ᾧ] τῷ καιρῷ ἔπασχεν ὁ Χριστὸς, οὐκ ἔφαγε</w:t>
      </w:r>
    </w:p>
    <w:p>
      <w:r>
        <w:rPr>
          <w:rFonts w:ascii="Courier New" w:hAnsi="Courier New"/>
          <w:color w:val="555555"/>
          <w:sz w:val="20"/>
        </w:rPr>
        <w:t>[5]</w:t>
      </w:r>
    </w:p>
    <w:p>
      <w:r>
        <w:rPr>
          <w:rFonts w:ascii="Gentium Plus" w:hAnsi="Gentium Plus"/>
          <w:sz w:val="24"/>
        </w:rPr>
        <w:t>τὸ κατὰ νόμον πάσχα. Οὗτος γὰρ ἦν τὸ πάσχα τὸ προκεκηρυγμένον, καὶ τελειούμενον τῇ ὡρισμένῃ ἡμέρᾳ.</w:t>
      </w:r>
    </w:p>
    <w:p>
      <w:r>
        <w:rPr>
          <w:rFonts w:ascii="Courier New" w:hAnsi="Courier New"/>
          <w:color w:val="555555"/>
          <w:sz w:val="20"/>
        </w:rPr>
        <w:t>[10]</w:t>
      </w:r>
    </w:p>
    <w:p>
      <w:r>
        <w:rPr>
          <w:rFonts w:ascii="Gentium Plus" w:hAnsi="Gentium Plus"/>
          <w:sz w:val="24"/>
        </w:rPr>
        <w:t>Καὶ πάλιν ὁ αὐτὸς ἐν τῷ πρώτῳ λόγῳ τοῦ Περὶ τοῦ ἁγίου Πάσχα συγγράμματος εἴρηκεν οὕτως· Οὐδὲ ἐν τοῖς πρώτοις, οὐδ’ ἐν τοῖς ἐσχάτοις ὡς οὐκ ἐψεύσατο, πρόδηλον, ὅτι ὁ πάλαι προειπὼν, ‹Ὅτι οὐκ ἔτι φάγομαι τὸ πάσχα,› εἰκότως τὸ μὲν δεῖπνον</w:t>
      </w:r>
    </w:p>
    <w:p>
      <w:r>
        <w:rPr>
          <w:rFonts w:ascii="Courier New" w:hAnsi="Courier New"/>
          <w:color w:val="555555"/>
          <w:sz w:val="20"/>
        </w:rPr>
        <w:t>[15]</w:t>
      </w:r>
    </w:p>
    <w:p>
      <w:r>
        <w:rPr>
          <w:rFonts w:ascii="Gentium Plus" w:hAnsi="Gentium Plus"/>
          <w:sz w:val="24"/>
        </w:rPr>
        <w:t>ἐδείπνησε πρὸ τοῦ πάσχα, τὸ δὲ πάσχα οὐκ ἔφαγεν, ἀλλ’ ἔπαθεν· οὐδὲ γὰρ καιρὸς ἦν τῆς βρώσεως αὐτοῦ.</w:t>
      </w:r>
    </w:p>
    <w:p>
      <w:r>
        <w:rPr>
          <w:rFonts w:ascii="Courier New" w:hAnsi="Courier New"/>
          <w:color w:val="555555"/>
          <w:sz w:val="20"/>
        </w:rPr>
        <w:t>[21]</w:t>
      </w:r>
    </w:p>
    <w:p>
      <w:r>
        <w:rPr>
          <w:rFonts w:ascii="Gentium Plus" w:hAnsi="Gentium Plus"/>
          <w:sz w:val="24"/>
        </w:rPr>
        <w:t>Τοῦ ἁγίου Ἱππολύτου τοῦ ἐπισκόπου καὶ μάρτυρος, ἐκ τῆς πρὸς βασιλίδα τινὰ ἐπιστολῆς. ‹Ἀπαρχὴν› οὖν τοῦτον λέγει ‹τῶν κεκοιμημέ‐ νων,› ἄτε ‹πρωτότοκον τῶν νεκρῶν.› Ὃς ἀναστὰς</w:t>
      </w:r>
    </w:p>
    <w:p>
      <w:r>
        <w:rPr>
          <w:rFonts w:ascii="Courier New" w:hAnsi="Courier New"/>
          <w:color w:val="555555"/>
          <w:sz w:val="20"/>
        </w:rPr>
        <w:t>[25]</w:t>
      </w:r>
    </w:p>
    <w:p>
      <w:r>
        <w:rPr>
          <w:rFonts w:ascii="Gentium Plus" w:hAnsi="Gentium Plus"/>
          <w:sz w:val="24"/>
        </w:rPr>
        <w:t>καὶ βουλόμενος ἐπιδεικνύναι, ὅτι τοῦτο ἦν τὸ ἐγηγερ‐ μένον ὅπερ ἦν καὶ ἀποθνῆσκον, δισταζόντων τῶν μα‐ θητῶν, προσκαλεσάμενος τὸν Θωμὰν ἕφη· ‹Δεῦρο, ψηλάφησον καὶ ἴδε, ὅτι πνεῦμα ὀστοῦν καὶ σάρκα οὐκ ἔχει, καθὼς ἐμὲ θεωρεῖτε ἔχοντα.›</w:t>
      </w:r>
    </w:p>
    <w:p>
      <w:r>
        <w:rPr>
          <w:rFonts w:ascii="Courier New" w:hAnsi="Courier New"/>
          <w:color w:val="555555"/>
          <w:sz w:val="20"/>
        </w:rPr>
        <w:t>[30]</w:t>
      </w:r>
    </w:p>
    <w:p>
      <w:r>
        <w:rPr>
          <w:rFonts w:ascii="Gentium Plus" w:hAnsi="Gentium Plus"/>
          <w:sz w:val="24"/>
        </w:rPr>
        <w:t>Τοῦ αὐτοῦ, ἐκ τῆς αὐτῆς ἐπιστολῆς. ‹Ἀπαρχὴν› τοῦτον εἰπὼν, ἐπεμαρτύρησε τῷ ὑφ’ ἡμῶν εἰρημένῳ, ὡς ἐκ τοῦ αὐτοῦ φυράματος σάρκα λαβὼν ὁ Σωτὴρ, ἤγειρε ταύτην, ἀπαρχὴν ποιούμενος τῆς τῶν δικαίων σαρκὸς, ἵν’ οἱ πάντες ἐπ’ ἐλπίδι τοῦ</w:t>
      </w:r>
    </w:p>
    <w:p>
      <w:r>
        <w:rPr>
          <w:rFonts w:ascii="Courier New" w:hAnsi="Courier New"/>
          <w:color w:val="555555"/>
          <w:sz w:val="20"/>
        </w:rPr>
        <w:t>[35]</w:t>
      </w:r>
    </w:p>
    <w:p>
      <w:r>
        <w:rPr>
          <w:rFonts w:ascii="Gentium Plus" w:hAnsi="Gentium Plus"/>
          <w:sz w:val="24"/>
        </w:rPr>
        <w:t>ἐγηγερμένου, προσδόκιμον τὴν ἀνάστασιν ἕξωμεν οἱ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