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Ἐγκώμιον τοῦ Ἐπισκόπου Διοδώρου</w:t>
      </w:r>
      <w:r>
        <w:br/>
      </w:r>
      <w:r>
        <w:rPr>
          <w:i/>
          <w:color w:val="666666"/>
          <w:sz w:val="40"/>
        </w:rPr>
        <w:t>Praise of Bishop Diodorus</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ΕΓΚΩΜΙΟΝ ΕΙΣ ΔΙΟΔΩΡΟΝ ΕΠΙΣΚΟΠΟΝ</w:t>
      </w:r>
    </w:p>
    <w:p>
      <w:pPr>
        <w:jc w:val="center"/>
      </w:pPr>
      <w:r>
        <w:rPr>
          <w:rFonts w:ascii="Gentium Plus" w:hAnsi="Gentium Plus"/>
          <w:b/>
          <w:sz w:val="24"/>
        </w:rPr>
        <w:t>τὸν προλαβόντα καὶ ἐγκωμιάσαντα.</w:t>
      </w:r>
    </w:p>
    <w:p>
      <w:r>
        <w:rPr>
          <w:rFonts w:ascii="Courier New" w:hAnsi="Courier New"/>
          <w:color w:val="555555"/>
          <w:sz w:val="20"/>
        </w:rPr>
        <w:t>[16]</w:t>
      </w:r>
    </w:p>
    <w:p>
      <w:r>
        <w:rPr>
          <w:rFonts w:ascii="Gentium Plus" w:hAnsi="Gentium Plus"/>
          <w:sz w:val="24"/>
        </w:rPr>
        <w:t>αʹ. Ὁ σοφὸς οὗτος καὶ γενναῖος διδάσκαλος, πρώην τὴν ἀῤῥωστίαν τοῦ σώματος ἀποθέμενος, καὶ ἐπὶ τὸν θρόνον τοῦτον ἀναβὰς, ἐμοὶ τοῦ λόγου τῶν προοι‐ μίων ἀπήρξατο, τὸν Βαπτιστὴν Ἰωάννην, καὶ φω‐</w:t>
      </w:r>
    </w:p>
    <w:p>
      <w:r>
        <w:rPr>
          <w:rFonts w:ascii="Courier New" w:hAnsi="Courier New"/>
          <w:color w:val="555555"/>
          <w:sz w:val="20"/>
        </w:rPr>
        <w:t>[20]</w:t>
      </w:r>
    </w:p>
    <w:p>
      <w:r>
        <w:rPr>
          <w:rFonts w:ascii="Gentium Plus" w:hAnsi="Gentium Plus"/>
          <w:sz w:val="24"/>
        </w:rPr>
        <w:t>νὴν τῆς Ἐκκλησίας, καὶ ῥάβδον Μωσέως, καὶ ἕτερα πλείονα μετὰ τούτων προσειπών. Καὶ οὗτος μὲν ἐπῄνεσε τότε, ὑμεῖς δὲ ἀνεκράγετε· ἐγὼ δὲ πόῤῥω καθήμενος πικρὸν ἀνεστέναξα. Αὐτὸς γὰρ ἐπῄνει, τὴν φιλοτεκνίαν ἐπιδεικνύμενος, ὑμεῖς ἀνεκράγετε,</w:t>
      </w:r>
    </w:p>
    <w:p>
      <w:r>
        <w:rPr>
          <w:rFonts w:ascii="Courier New" w:hAnsi="Courier New"/>
          <w:color w:val="555555"/>
          <w:sz w:val="20"/>
        </w:rPr>
        <w:t>[25]</w:t>
      </w:r>
    </w:p>
    <w:p>
      <w:r>
        <w:rPr>
          <w:rFonts w:ascii="Gentium Plus" w:hAnsi="Gentium Plus"/>
          <w:sz w:val="24"/>
        </w:rPr>
        <w:t>τὴν φιλαδελφίαν ἐμφαίνοντες, ἐγὼ δὲ ἐστέναξον (sic) τῷ τῶν ἐπαίνων ὄγκῳ πιεζόμενος. Ἐγκωμίων γὰρ μέγεθος ἁμαρτημάτων οὐκ ἔλαττον δάκνειν εἴωθε</w:t>
      </w:r>
    </w:p>
    <w:p>
      <w:r>
        <w:rPr>
          <w:rFonts w:ascii="Courier New" w:hAnsi="Courier New"/>
          <w:color w:val="555555"/>
          <w:sz w:val="20"/>
        </w:rPr>
        <w:t>[52 . 762 (16)]</w:t>
      </w:r>
    </w:p>
    <w:p>
      <w:r>
        <w:rPr>
          <w:rFonts w:ascii="Gentium Plus" w:hAnsi="Gentium Plus"/>
          <w:sz w:val="24"/>
        </w:rPr>
        <w:t>ἀγαθὸν, πολλὰ καὶ μεγάλα ἀγαθὰ λεγόντων ἑτέρων ἀκούῃ περὶ αὑτοῦ, ἀναλογιζόμενος τὴν παροῦσαν ὑπόληψιν καὶ τὴν μέλλουσαν ἡμέραν, καθ’ ἣν πάντα γυμνὰ καὶ τετραχηλισμένα· καὶ ὅτι ὁ τότε δικάζων,</w:t>
      </w:r>
    </w:p>
    <w:p>
      <w:r>
        <w:rPr>
          <w:rFonts w:ascii="Courier New" w:hAnsi="Courier New"/>
          <w:color w:val="555555"/>
          <w:sz w:val="20"/>
        </w:rPr>
        <w:t>[20]</w:t>
      </w:r>
    </w:p>
    <w:p>
      <w:r>
        <w:rPr>
          <w:rFonts w:ascii="Gentium Plus" w:hAnsi="Gentium Plus"/>
          <w:sz w:val="24"/>
        </w:rPr>
        <w:t>οὐκ ἀπὸ τῆς τῶν πολλῶν ὑπονοίας, ἀλλ’ αὐτῆς τῶν πραγμάτων κρινεῖ τῆς ἀληθείας (Οὐ γὰρ κατὰ τὴν δόξαν κρινεῖ, φησὶν, οὐδὲ κατὰ τὴν λαλιὰν ἐλέγξει)· ταῦτα πάντα ἐννοῶν, ὀδυνῶμαι τοῖς ἐπαίνοις καὶ τῇ χρηστῇ τῶν πολλῶν ὑπονοίᾳ, πολὺ τὸ μέσον ταύτης</w:t>
      </w:r>
    </w:p>
    <w:p>
      <w:r>
        <w:rPr>
          <w:rFonts w:ascii="Courier New" w:hAnsi="Courier New"/>
          <w:color w:val="555555"/>
          <w:sz w:val="20"/>
        </w:rPr>
        <w:t>[25]</w:t>
      </w:r>
    </w:p>
    <w:p>
      <w:r>
        <w:rPr>
          <w:rFonts w:ascii="Gentium Plus" w:hAnsi="Gentium Plus"/>
          <w:sz w:val="24"/>
        </w:rPr>
        <w:t>πρὸς τὴν μέλλουσαν ψῆφον ὁρῶν. Νῦν μὲν γὰρ προ‐ σωπείοις τισὶ ταῖς παρὰ τῶν πολλῶν δόξαις κρυπτό‐ μεθα· ἐν ἐκείνῃ δὲ τῇ ἡμέρᾳ, γυμνῇ τῇ κεφαλῇ, τῶν</w:t>
      </w:r>
    </w:p>
    <w:p>
      <w:r>
        <w:rPr>
          <w:rFonts w:ascii="Courier New" w:hAnsi="Courier New"/>
          <w:color w:val="555555"/>
          <w:sz w:val="20"/>
        </w:rPr>
        <w:t>[52 . 763]</w:t>
      </w:r>
    </w:p>
    <w:p>
      <w:r>
        <w:rPr>
          <w:rFonts w:ascii="Gentium Plus" w:hAnsi="Gentium Plus"/>
          <w:sz w:val="24"/>
        </w:rPr>
        <w:t>ἑστῶτες, οὐδὲν ἀπὸ τῆς ἐντεῦθεν δόξης εἰς τὴν ἐκεῖ ψῆφον ὠφεληθῆναι δυνησόμεθα, ἀλλὰ δι’ αὐτὸ τοῦτο κολασθησόμεθα μειζόνως, ὅτι καὶ πολλῶν ἐπαίνων καὶ πολλῆς εὐφημίας παρὰ τῶν πολλῶν</w:t>
      </w:r>
    </w:p>
    <w:p>
      <w:r>
        <w:rPr>
          <w:rFonts w:ascii="Courier New" w:hAnsi="Courier New"/>
          <w:color w:val="555555"/>
          <w:sz w:val="20"/>
        </w:rPr>
        <w:t>[5]</w:t>
      </w:r>
    </w:p>
    <w:p>
      <w:r>
        <w:rPr>
          <w:rFonts w:ascii="Gentium Plus" w:hAnsi="Gentium Plus"/>
          <w:sz w:val="24"/>
        </w:rPr>
        <w:t>ἀπολαύσαντες, οὐδὲ αὐτῷ τούτῳ γεγενήμεθα βελ‐ τίους. βʹ. Ταῦτ’ οὖν ἅπαντα ἐννοῶν, πικρὸν ἐστέναξον (sic). Διὸ καὶ ἀνέστην ταχέως σήμερον, ὥστε ἐφ’ ὑμῶν τῶν ἐκεῖνα ἀκηκοότων τὴν τοιαύτην ἀποκρούσασθαι</w:t>
      </w:r>
    </w:p>
    <w:p>
      <w:r>
        <w:rPr>
          <w:rFonts w:ascii="Courier New" w:hAnsi="Courier New"/>
          <w:color w:val="555555"/>
          <w:sz w:val="20"/>
        </w:rPr>
        <w:t>[10]</w:t>
      </w:r>
    </w:p>
    <w:p>
      <w:r>
        <w:rPr>
          <w:rFonts w:ascii="Gentium Plus" w:hAnsi="Gentium Plus"/>
          <w:sz w:val="24"/>
        </w:rPr>
        <w:t>δόξαν. Καὶ γὰρ στέφανος ὅταν μείζων ᾖ τῆς τοῦ στε‐ φανουμένου κεφαλῆς, οὐ περισφίγγει τοὺς κροτά‐ φους, οὐκ ἐνιζάνει τῇ κεφαλῇ· ἀλλὰ χαυνότερος τῷ μεγέθει γινόμενος, διὰ τῶν ὀφθαλμῶν καταβαίνων περιαυχένιος γίνεται, καὶ τὴν κεφαλὴν ἀφίησιν ἀστε‐</w:t>
      </w:r>
    </w:p>
    <w:p>
      <w:r>
        <w:rPr>
          <w:rFonts w:ascii="Courier New" w:hAnsi="Courier New"/>
          <w:color w:val="555555"/>
          <w:sz w:val="20"/>
        </w:rPr>
        <w:t>[15]</w:t>
      </w:r>
    </w:p>
    <w:p>
      <w:r>
        <w:rPr>
          <w:rFonts w:ascii="Gentium Plus" w:hAnsi="Gentium Plus"/>
          <w:sz w:val="24"/>
        </w:rPr>
        <w:t>φάνωτον. Ὃ δὴ καὶ ἡμεῖς πεπόνθαμεν, τοῦ στεφάνου τῶν ἐγκωμίων μείζονος τῆς ἡμετέρας φανέντος ἀξίας κεφαλῆς. Ἀλλ’ ὅμως καὶ τούτων οὕ‐ τως ἐχόντων, διὰ τὴν παροῦσαν (f. περιοῦσαν) αὐτῷ φιλοστοργίαν, ὁ πατὴρ οὐκ ἀπέστη πρὶν αὐτὸν ὁπωσ‐</w:t>
      </w:r>
    </w:p>
    <w:p>
      <w:r>
        <w:rPr>
          <w:rFonts w:ascii="Courier New" w:hAnsi="Courier New"/>
          <w:color w:val="555555"/>
          <w:sz w:val="20"/>
        </w:rPr>
        <w:t>[20]</w:t>
      </w:r>
    </w:p>
    <w:p>
      <w:r>
        <w:rPr>
          <w:rFonts w:ascii="Gentium Plus" w:hAnsi="Gentium Plus"/>
          <w:sz w:val="24"/>
        </w:rPr>
        <w:t>δήποτε ἐπιθεῖναι ἡμῖν. Οὕτω που καὶ βασιλεῖς ποιοῦσι πολλάκις, καὶ τὸ αὐτοῖς ἁρμόζον διάδημα λαβόντες, ταῖς τῶν παιδίων ἐπιτιθέασι κεφαλαῖς· εἶτα ἐπειδὰν ἴδωσιν ἐλάττω τὴν παιδικὴν οὖσαν κο‐ ρυφὴν τοῦ στεφάνου, αὐτῷ τούτῳ τῷ περιθεῖναι</w:t>
      </w:r>
    </w:p>
    <w:p>
      <w:r>
        <w:rPr>
          <w:rFonts w:ascii="Courier New" w:hAnsi="Courier New"/>
          <w:color w:val="555555"/>
          <w:sz w:val="20"/>
        </w:rPr>
        <w:t>[25]</w:t>
      </w:r>
    </w:p>
    <w:p>
      <w:r>
        <w:rPr>
          <w:rFonts w:ascii="Gentium Plus" w:hAnsi="Gentium Plus"/>
          <w:sz w:val="24"/>
        </w:rPr>
        <w:t>ἁπλῶς καὶ ὡς ἔτυχε πληροφορηθέντες, λαβόντες λοι‐ πὸν ἑαυτοῖς περιτίθενται.</w:t>
      </w:r>
    </w:p>
    <w:p>
      <w:r>
        <w:rPr>
          <w:rFonts w:ascii="Courier New" w:hAnsi="Courier New"/>
          <w:color w:val="555555"/>
          <w:sz w:val="20"/>
        </w:rPr>
        <w:t>[28]</w:t>
      </w:r>
    </w:p>
    <w:p>
      <w:r>
        <w:rPr>
          <w:rFonts w:ascii="Gentium Plus" w:hAnsi="Gentium Plus"/>
          <w:sz w:val="24"/>
        </w:rPr>
        <w:t>γʹ. Ἐπεὶ οὖν καὶ ὁ πατὴρ τὸν αὐτῷ πρέποντα στέφα‐ νον ἡμῖν ἐπέθηκε, καὶ μείζων ὤφθη τῆς ἡμετέρας</w:t>
      </w:r>
    </w:p>
    <w:p>
      <w:r>
        <w:rPr>
          <w:rFonts w:ascii="Courier New" w:hAnsi="Courier New"/>
          <w:color w:val="555555"/>
          <w:sz w:val="20"/>
        </w:rPr>
        <w:t>[30]</w:t>
      </w:r>
    </w:p>
    <w:p>
      <w:r>
        <w:rPr>
          <w:rFonts w:ascii="Gentium Plus" w:hAnsi="Gentium Plus"/>
          <w:sz w:val="24"/>
        </w:rPr>
        <w:t>κορυφῆς, ἑαυτῷ οὐκ ἂν ἕλοιτο περιθεῖναι· φέρε δὴ αὐτὸν ἡμῶν ἀφελόμενοι, τῇ ἁρμοζούσῃ τοῦ πατρὸς ἡμεῖς ἐπιθῶμεν κεφαλῇ πάλιν. Τοῦ γὰρ Ἰωάννου τὸ ὄνομα παρ’ ἡμῖν, τὸ δὲ φρόνημα παρὰ τούτῳ· καὶ τὴν μὲν προσηγορίαν ἡμεῖς ἐδεξάμεθα, τὴν δὲ φιλο‐</w:t>
      </w:r>
    </w:p>
    <w:p>
      <w:r>
        <w:rPr>
          <w:rFonts w:ascii="Courier New" w:hAnsi="Courier New"/>
          <w:color w:val="555555"/>
          <w:sz w:val="20"/>
        </w:rPr>
        <w:t>[35]</w:t>
      </w:r>
    </w:p>
    <w:p>
      <w:r>
        <w:rPr>
          <w:rFonts w:ascii="Gentium Plus" w:hAnsi="Gentium Plus"/>
          <w:sz w:val="24"/>
        </w:rPr>
        <w:t>σοφίαν οὗτος ἐκτήσατο. Διὰ τοῦτο καὶ τῆς προσηγο‐ ρίας δίκαιος ἂν εἴη κληρονομῆσαι μᾶλλον ἡμῶν· συνώνυμον γὰρ οὐχ ἡ τῶν ὀνομάτων κοινωνία, ἀλλ’ ἡ τῶν πραγμάτων συγγένεια ποιεῖν εἴωθε, κἂν τὰ ὀνόματα διαφέρῃ. Οὐ γὰρ ὥσπερ οἱ τῆς ἔξωθεν φιλο‐</w:t>
      </w:r>
    </w:p>
    <w:p>
      <w:r>
        <w:rPr>
          <w:rFonts w:ascii="Courier New" w:hAnsi="Courier New"/>
          <w:color w:val="555555"/>
          <w:sz w:val="20"/>
        </w:rPr>
        <w:t>[40]</w:t>
      </w:r>
    </w:p>
    <w:p>
      <w:r>
        <w:rPr>
          <w:rFonts w:ascii="Gentium Plus" w:hAnsi="Gentium Plus"/>
          <w:sz w:val="24"/>
        </w:rPr>
        <w:t>σοφίας μετέχοντες, οὕτω καὶ ἡ Γραφὴ περὶ τούτων φιλοσοφεῖν εἴωθεν. Ἐκεῖνοι μὲν γὰρ ἂν μὴ μετὰ τῆς οὐσίας καὶ ἡ τῶν ὀνομάτων συμβαίνῃ κοινωνία οὔ φασι γίνεσθαι συνωνύμους. Ἡ Γραφὴ δὲ οὐχ οὕτως· ἀλλ’ ὅταν ἴδῃ πολλὴν τῆς φιλοσοφίας τὴν συγγένειαν,</w:t>
      </w:r>
    </w:p>
    <w:p>
      <w:r>
        <w:rPr>
          <w:rFonts w:ascii="Courier New" w:hAnsi="Courier New"/>
          <w:color w:val="555555"/>
          <w:sz w:val="20"/>
        </w:rPr>
        <w:t>[45]</w:t>
      </w:r>
    </w:p>
    <w:p>
      <w:r>
        <w:rPr>
          <w:rFonts w:ascii="Gentium Plus" w:hAnsi="Gentium Plus"/>
          <w:sz w:val="24"/>
        </w:rPr>
        <w:t>κἂν ἕτερα ὀνόματα ᾖ κείμενα τοῖς κατὰ τὸν τρόπον κοινωνοῦσιν ἀλλήλοις, ἀπὸ τῆς αὐτῆς αὐτοὺς προσ‐ ηγορίας καλεῖ. Καὶ τούτου οὐ πόῤῥωθέν ἐστι παρα‐ σχεῖν τὴν ἀπόδειξιν, ἀλλ’ αὐτὸν τοῦτον τὸν Ἰωάννην τὸν Ζαχαρίου παραγαγόντες εἰς μέσον. Τῶν γὰρ</w:t>
      </w:r>
    </w:p>
    <w:p>
      <w:r>
        <w:rPr>
          <w:rFonts w:ascii="Courier New" w:hAnsi="Courier New"/>
          <w:color w:val="555555"/>
          <w:sz w:val="20"/>
        </w:rPr>
        <w:t>[52 . 763 (50)]</w:t>
      </w:r>
    </w:p>
    <w:p>
      <w:r>
        <w:rPr>
          <w:rFonts w:ascii="Gentium Plus" w:hAnsi="Gentium Plus"/>
          <w:sz w:val="24"/>
        </w:rPr>
        <w:t>μαθητῶν ἐρωτησάντων, εἰ μέλλοι παραγίνεσθαι πά‐ λιν Ἠλίας, ἀπεκρίνατο· Καὶ ὅτι εἰ θέλετε δέξασθαι; Οὗτός ἐστιν Ἠλίας ὁ μέλλων ἔρχεσθαι. Καὶ μὴν</w:t>
      </w:r>
    </w:p>
    <w:p>
      <w:r>
        <w:rPr>
          <w:rFonts w:ascii="Courier New" w:hAnsi="Courier New"/>
          <w:color w:val="555555"/>
          <w:sz w:val="20"/>
        </w:rPr>
        <w:t>[52 . 764]</w:t>
      </w:r>
    </w:p>
    <w:p>
      <w:r>
        <w:rPr>
          <w:rFonts w:ascii="Gentium Plus" w:hAnsi="Gentium Plus"/>
          <w:sz w:val="24"/>
        </w:rPr>
        <w:t>εἶχε, διὰ τοῦτο καὶ τῆς προσηγορίας αὐτῷ μετέδωκε ταύτης· ἐπειδὴ τὸ πνεῦμα Ἠλίου ἐκτήσατο, διὰ τοῦτο καὶ τὸ ὄνομα Ἠλίου. Καὶ γὰρ ἐρήμους χώρας ᾤκησαν ἀμφότεροι· καὶ ὁ μὲν μηλωτὴν, ὁ δὲ τρί‐</w:t>
      </w:r>
    </w:p>
    <w:p>
      <w:r>
        <w:rPr>
          <w:rFonts w:ascii="Courier New" w:hAnsi="Courier New"/>
          <w:color w:val="555555"/>
          <w:sz w:val="20"/>
        </w:rPr>
        <w:t>[5]</w:t>
      </w:r>
    </w:p>
    <w:p>
      <w:r>
        <w:rPr>
          <w:rFonts w:ascii="Gentium Plus" w:hAnsi="Gentium Plus"/>
          <w:sz w:val="24"/>
        </w:rPr>
        <w:t>χινον ἱμάτιον περιεβέβλητο· καὶ τράπεζα ὁμοίως αὐ‐ τοῖς εὐτελὴς καὶ λιτὴ ἦν. Καὶ ὁ μὲν τῆς προτέρας παρουσίας διάκονος γέγονεν, ὁ δὲ ἔσται τῆς μελλού‐ σης αὖθις. Ἐπεὶ οὖν καὶ διαίτης τρόπος καὶ ἱματίων περιβολὴ, καὶ τόπων διατριβαὶ, καὶ διακονία μία,</w:t>
      </w:r>
    </w:p>
    <w:p>
      <w:r>
        <w:rPr>
          <w:rFonts w:ascii="Courier New" w:hAnsi="Courier New"/>
          <w:color w:val="555555"/>
          <w:sz w:val="20"/>
        </w:rPr>
        <w:t>[10]</w:t>
      </w:r>
    </w:p>
    <w:p>
      <w:r>
        <w:rPr>
          <w:rFonts w:ascii="Gentium Plus" w:hAnsi="Gentium Plus"/>
          <w:sz w:val="24"/>
        </w:rPr>
        <w:t>καὶ πάντα ἴσα ἦν αὐτοῖς· διὰ τοῦτο καὶ ὄνομα ἓν ἀμφοτέροις ἐπέθηκε, δεικνὺς ὅτι κἂν ἕτερόν τις ὄνομα ἔχῃ, δύναται εἶναι ἐκείνῳ συνώνυμος, οὗ τὸν τρόπον ἐζήλωσεν. δʹ. Ἐπεὶ οὖν ἀναμφισβήτητος οὗτός ἐστιν ὁ</w:t>
      </w:r>
    </w:p>
    <w:p>
      <w:r>
        <w:rPr>
          <w:rFonts w:ascii="Courier New" w:hAnsi="Courier New"/>
          <w:color w:val="555555"/>
          <w:sz w:val="20"/>
        </w:rPr>
        <w:t>[15]</w:t>
      </w:r>
    </w:p>
    <w:p>
      <w:r>
        <w:rPr>
          <w:rFonts w:ascii="Gentium Plus" w:hAnsi="Gentium Plus"/>
          <w:sz w:val="24"/>
        </w:rPr>
        <w:t>κανὼν, καὶ ἀκριβὴς οὗτος συνωνύμων ὅρος παρὰ τῇ θείᾳ Γραφῇ, φέρε, δείξωμεν ὅπως καὶ τὸν τρόπον ἐζήλωσε τὸν Ἰωάννου ὁ σοφὸς οὗτος ἡμῶν πατὴρ, ἵνα μάθητε ὅτι καὶ τῆς προσηγορίας οὗτος δικαιότε‐ ρον ἂν κληρονομήσειε τῆς ἐκείνου. Οὐκ ἦν ἐκείνῳ τρά‐</w:t>
      </w:r>
    </w:p>
    <w:p>
      <w:r>
        <w:rPr>
          <w:rFonts w:ascii="Courier New" w:hAnsi="Courier New"/>
          <w:color w:val="555555"/>
          <w:sz w:val="20"/>
        </w:rPr>
        <w:t>[20]</w:t>
      </w:r>
    </w:p>
    <w:p>
      <w:r>
        <w:rPr>
          <w:rFonts w:ascii="Gentium Plus" w:hAnsi="Gentium Plus"/>
          <w:sz w:val="24"/>
        </w:rPr>
        <w:t>πεζα, οὐδὲ κλίνη, οὐδὲ οἰκία ἐπὶ γῆς· ἀλλ’ οὐδὲ τούτῳ ποτὲ ἐγένετο. Καὶ τούτου μάρτυρες ὑμεῖς, πῶς τὸν ἅπαντα χρόνον διετέλεσεν, ἀποστολικὸν ἐπι‐ δεικνύμενος βίον, μηδὲν ἴδιον ἔχων, ἀλλὰ παρ’ ἑτέ‐ ρων τρεφόμενος, αὐτὸς τῇ προσευχῇ καὶ τῇ διδα‐</w:t>
      </w:r>
    </w:p>
    <w:p>
      <w:r>
        <w:rPr>
          <w:rFonts w:ascii="Courier New" w:hAnsi="Courier New"/>
          <w:color w:val="555555"/>
          <w:sz w:val="20"/>
        </w:rPr>
        <w:t>[25]</w:t>
      </w:r>
    </w:p>
    <w:p>
      <w:r>
        <w:rPr>
          <w:rFonts w:ascii="Gentium Plus" w:hAnsi="Gentium Plus"/>
          <w:sz w:val="24"/>
        </w:rPr>
        <w:t>σκαλίᾳ τοῦ λόγου προσκαρτερῶν. Ἐκήρυξεν ἐκεῖνος, πέραν τοῦ ποταμοῦ διατρίβων ἐν ταῖς ἐρημίαις· καὶ οὗτος πέραν τοῦ ποταμοῦ ποτε τὴν πόλιν πᾶσαν λα‐ βὼν, τὴν ὑγιῆ διδασκαλίαν ἐπαίδευσεν. ᾬκησεν ἐκεῖ‐ νος εἰς δεσμωτήριον καὶ τὴν κεφαλὴν ἀπετμήθη διὰ</w:t>
      </w:r>
    </w:p>
    <w:p>
      <w:r>
        <w:rPr>
          <w:rFonts w:ascii="Courier New" w:hAnsi="Courier New"/>
          <w:color w:val="555555"/>
          <w:sz w:val="20"/>
        </w:rPr>
        <w:t>[30]</w:t>
      </w:r>
    </w:p>
    <w:p>
      <w:r>
        <w:rPr>
          <w:rFonts w:ascii="Gentium Plus" w:hAnsi="Gentium Plus"/>
          <w:sz w:val="24"/>
        </w:rPr>
        <w:t>τὴν ὑπὲρ τοῦ νόμου παῤῥησίαν· ἀλλὰ καὶ οὗτος πολ‐ λάκις τῆς πατρίδος ἐξέπεσε διὰ τὴν ὑπὲρ τῆς πίστεως παῤῥησίαν, πολλάκις δὲ καὶ τὴν κεφαλὴν ἀπετμήθη διὰ τὴν αὐτὴν ταύτην αἰτίαν, εἰ καὶ μὴ τῇ πείρᾳ, ἀλλὰ τῇ προθέσει. Οὐ γὰρ φέροντες οἱ τῆς ἀληθείας</w:t>
      </w:r>
    </w:p>
    <w:p>
      <w:r>
        <w:rPr>
          <w:rFonts w:ascii="Courier New" w:hAnsi="Courier New"/>
          <w:color w:val="555555"/>
          <w:sz w:val="20"/>
        </w:rPr>
        <w:t>[35]</w:t>
      </w:r>
    </w:p>
    <w:p>
      <w:r>
        <w:rPr>
          <w:rFonts w:ascii="Gentium Plus" w:hAnsi="Gentium Plus"/>
          <w:sz w:val="24"/>
        </w:rPr>
        <w:t>ἐχθροὶ τὴν τῆς γλώττης αὐτοῦ δύναμιν, μυρίας πάν‐ τοθεν ἔῤῥαπτον ἐπιβουλὰς, καὶ ἐκ πασῶν αὐτὸν ἐῤῥύ‐ σατο Κύριος. Φέρε οὖν γλώττης ἀκούσωμεν ταύτης, δι’ ἣν καὶ ἐκινδύνευσε καὶ ἐσώθη. Περὶ ἧς οὐκ ἄν τις ἁμάρτοι τοῦτο εἰπὼν, ὃ περὶ τῆς γῆς [τῆς] ἐπαγγε‐</w:t>
      </w:r>
    </w:p>
    <w:p>
      <w:r>
        <w:rPr>
          <w:rFonts w:ascii="Courier New" w:hAnsi="Courier New"/>
          <w:color w:val="555555"/>
          <w:sz w:val="20"/>
        </w:rPr>
        <w:t>[40]</w:t>
      </w:r>
    </w:p>
    <w:p>
      <w:r>
        <w:rPr>
          <w:rFonts w:ascii="Gentium Plus" w:hAnsi="Gentium Plus"/>
          <w:sz w:val="24"/>
        </w:rPr>
        <w:t>λίας εἴρηκε Μωσῆς. Τί δὲ περὶ ἐκείνης εἶπεν; Γῆν ῥέουσαν γάλα καὶ μέλι. Τοῦτο καὶ περὶ τῆς γλώτ‐ της ἔστιν εἰπεῖν· γλῶττα ῥέουσα γάλα καὶ μέλι τούτου. Ἵν’ οὖν καὶ γάλακτος ἀπολαύσωμεν, καὶ τοῦ μέλιτος ἐμφορηθῶμεν ἐνταῦθα τὸν ἡμέτερον κατα‐</w:t>
      </w:r>
    </w:p>
    <w:p>
      <w:r>
        <w:rPr>
          <w:rFonts w:ascii="Courier New" w:hAnsi="Courier New"/>
          <w:color w:val="555555"/>
          <w:sz w:val="20"/>
        </w:rPr>
        <w:t>[45]</w:t>
      </w:r>
    </w:p>
    <w:p>
      <w:r>
        <w:rPr>
          <w:rFonts w:ascii="Gentium Plus" w:hAnsi="Gentium Plus"/>
          <w:sz w:val="24"/>
        </w:rPr>
        <w:t>παύσαντες λόγον, ἀκούσωμεν τῆς λύρας καὶ τῆς σάλπιγγος. Ὅταν μὲν γὰρ τὴν ἡδονὴν ἐννοήσω τῶν ῥημάτων, λύραν καλῶ τὴν τούτου φωνήν· ὅταν δὲ τὸ δυνατὸν τῶν νοημάτων, σάλπιγγά τινα πολεμικὴν, καὶ τοιαύτην, οἵαν εἶχον οἱ Ἰουδαῖοι, ἡνίκα τὰ τῆς</w:t>
      </w:r>
    </w:p>
    <w:p>
      <w:r>
        <w:rPr>
          <w:rFonts w:ascii="Courier New" w:hAnsi="Courier New"/>
          <w:color w:val="555555"/>
          <w:sz w:val="20"/>
        </w:rPr>
        <w:t>[52 . 764 (50)]</w:t>
      </w:r>
    </w:p>
    <w:p>
      <w:r>
        <w:rPr>
          <w:rFonts w:ascii="Gentium Plus" w:hAnsi="Gentium Plus"/>
          <w:sz w:val="24"/>
        </w:rPr>
        <w:t>Ἱεριχὼ τείχη κατέβαλον. Καθάπερ γὰρ τότε ἡ τῶν σαλπίγγων ἠχὴ, πυρὸς σφοδρότερον τοῖς λίθοις προσ‐ πίπτουσα, πάντα ἀνήλισκε καὶ ἐδαπάνα· οὕτω καὶ ἡ τούτου φωνὴ νῦν, οὐχ ἧττον τῆς σάλπιγγος ἐκείνης</w:t>
      </w:r>
    </w:p>
    <w:p>
      <w:r>
        <w:rPr>
          <w:rFonts w:ascii="Courier New" w:hAnsi="Courier New"/>
          <w:color w:val="555555"/>
          <w:sz w:val="20"/>
        </w:rPr>
        <w:t>[52 . 765]</w:t>
      </w:r>
    </w:p>
    <w:p>
      <w:r>
        <w:rPr>
          <w:rFonts w:ascii="Gentium Plus" w:hAnsi="Gentium Plus"/>
          <w:sz w:val="24"/>
        </w:rPr>
        <w:t>σμοὺς καθαιρεῖ, καὶ πᾶν ὕψωμα ἐπαιρόμενον κατὰ τῆς γνώσεως τοῦ Θεοῦ. Ἀλλ’ ἵνα μὴ διὰ τῆς ἡμετέρας</w:t>
      </w:r>
    </w:p>
    <w:p>
      <w:r>
        <w:rPr>
          <w:rFonts w:ascii="Courier New" w:hAnsi="Courier New"/>
          <w:color w:val="555555"/>
          <w:sz w:val="20"/>
        </w:rPr>
        <w:t>[52 . 766]</w:t>
      </w:r>
    </w:p>
    <w:p>
      <w:r>
        <w:rPr>
          <w:rFonts w:ascii="Gentium Plus" w:hAnsi="Gentium Plus"/>
          <w:sz w:val="24"/>
        </w:rPr>
        <w:t>παύσωμεν τὸν ἡμέτερον λόγον, δόξαν ἀναπέμψαντες τῷ Θεῷ, τῷ τοιούτους παρασχόντι διδασκάλους, ὅτι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