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Ἀπόσπασμα εἰς Θρῆνους</w:t>
      </w:r>
      <w:r>
        <w:br/>
      </w:r>
      <w:r>
        <w:rPr>
          <w:i/>
          <w:color w:val="666666"/>
          <w:sz w:val="40"/>
        </w:rPr>
        <w:t>Fragment on Lamentations</w:t>
      </w:r>
    </w:p>
    <w:p>
      <w:pPr>
        <w:jc w:val="center"/>
      </w:pPr>
      <w:r>
        <w:rPr>
          <w:rFonts w:ascii="Times New Roman" w:hAnsi="Times New Roman"/>
          <w:color w:val="1E3A70"/>
          <w:sz w:val="32"/>
        </w:rPr>
        <w:t>Ὠριγένης ὁ Ἀλεξανδρεύς</w:t>
      </w:r>
      <w:r>
        <w:br/>
      </w:r>
      <w:r>
        <w:rPr>
          <w:i/>
          <w:color w:val="666666"/>
          <w:sz w:val="28"/>
        </w:rPr>
        <w:t>by Origen of Alexandria</w:t>
      </w:r>
    </w:p>
    <w:p/>
    <w:p>
      <w:pPr>
        <w:jc w:val="center"/>
      </w:pPr>
      <w:r>
        <w:rPr>
          <w:rFonts w:ascii="Gentium Plus" w:hAnsi="Gentium Plus"/>
          <w:b/>
          <w:sz w:val="24"/>
        </w:rPr>
        <w:t>Ὠριγένους εἰς τὸ αὐτὸ ἐκ τῶν εἰς τοὺς Θρήνους.</w:t>
      </w:r>
    </w:p>
    <w:p>
      <w:r>
        <w:rPr>
          <w:rFonts w:ascii="Courier New" w:hAnsi="Courier New"/>
          <w:color w:val="555555"/>
          <w:sz w:val="20"/>
        </w:rPr>
        <w:t>[3]</w:t>
      </w:r>
    </w:p>
    <w:p>
      <w:r>
        <w:rPr>
          <w:rFonts w:ascii="Gentium Plus" w:hAnsi="Gentium Plus"/>
          <w:sz w:val="24"/>
        </w:rPr>
        <w:t>Τίς γὰρ τὸ ‹δίκαιον οὐ δικαίως διώκει›; διαλαβόντες δὲ ἐκεῖνο, εὐχερῶς καὶ ἐπὶ τοῦτο μετελευσόμεθα, ὅτι ἔστι δικαίως τὸ ἄδικον</w:t>
      </w:r>
    </w:p>
    <w:p>
      <w:r>
        <w:rPr>
          <w:rFonts w:ascii="Courier New" w:hAnsi="Courier New"/>
          <w:color w:val="555555"/>
          <w:sz w:val="20"/>
        </w:rPr>
        <w:t>[5]</w:t>
      </w:r>
    </w:p>
    <w:p>
      <w:r>
        <w:rPr>
          <w:rFonts w:ascii="Gentium Plus" w:hAnsi="Gentium Plus"/>
          <w:sz w:val="24"/>
        </w:rPr>
        <w:t>διώκειν. ἐξήγησις μὲν τοῦ δικαίως τὸ δίκαιον διώκειν αὕτη, ἐπὰν καὶ τὸ πραττόμενον καθῆκον ᾖ, καὶ ὑγιεῖ διαθέσει ἐνεργῆται· ὡς εἴ τις σωφροσύνην δι’ οὐδὲν ἄλλο ἢ δι’ αὐτὴν κατορθώσαι, καθάπερ Ἰωσὴφ ἀναγέγραπται πεποιηκέναι. τοῦ δὲ ἀδίκως τὸ δίκαιον διώκειν ἡ σαφήνειά ἐστι τοιαύτη, ἐπὰν τὸ καθῆκον μέν τις ἐπιτελῇ, προ‐</w:t>
      </w:r>
    </w:p>
    <w:p>
      <w:r>
        <w:rPr>
          <w:rFonts w:ascii="Courier New" w:hAnsi="Courier New"/>
          <w:color w:val="555555"/>
          <w:sz w:val="20"/>
        </w:rPr>
        <w:t>[10]</w:t>
      </w:r>
    </w:p>
    <w:p>
      <w:r>
        <w:rPr>
          <w:rFonts w:ascii="Gentium Plus" w:hAnsi="Gentium Plus"/>
          <w:sz w:val="24"/>
        </w:rPr>
        <w:t>θέσει δὲ μοχθηρᾷ, ὡς εἴ τις δόξαν τὴν παρ’ ἀνθρώποις θηρώμενος κοινωνήσαι τῶν ὑπαρχόντων πένησιν, ὅπερ ἀπαγορεύων ὁ σωτήρ φησιν· «ἐὰν ποιῇς ἐλεημοσύνην, μὴ σαλπίσῃς ἔμπροσθέν σου, ὥσπερ οἱ ὑποκριταὶ ποιοῦσιν ἐν ταῖς συναγωγαῖς καὶ ἐν ταῖς ῥύμαις, ὅπως δοξασθῶσιν ὑπὸ τῶν ἀνθρώπων». τὸ δὲ δικαίως τὸ ἄδικον ποιεῖν</w:t>
      </w:r>
    </w:p>
    <w:p>
      <w:r>
        <w:rPr>
          <w:rFonts w:ascii="Courier New" w:hAnsi="Courier New"/>
          <w:color w:val="555555"/>
          <w:sz w:val="20"/>
        </w:rPr>
        <w:t>[15]</w:t>
      </w:r>
    </w:p>
    <w:p>
      <w:r>
        <w:rPr>
          <w:rFonts w:ascii="Gentium Plus" w:hAnsi="Gentium Plus"/>
          <w:sz w:val="24"/>
        </w:rPr>
        <w:t>νοηθείη ἄν, ὅταν προθέσει τὰ κρείττονα ποιεῖν τις προελόμενος παρ’ ἄγνοιαν τοῦ καλοῦ πράττῃ τὰ χείρονα· ὁποῖός ποτε γέγονε Παῦλος προδιδοὺς τὰς ἐκκλησίας κατὰ ζῆλον θεοσεβείας. ἀδίκως δὲ τὸ ἄδι‐ κον, ὅταν καὶ τὸ πραττόμενον ἄδικον ᾖ καὶ ἡ προαίρεσις κακο‐</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