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Φανόδικος</w:t>
      </w:r>
      <w:r>
        <w:br/>
      </w:r>
      <w:r>
        <w:rPr>
          <w:i/>
          <w:color w:val="666666"/>
          <w:sz w:val="28"/>
        </w:rPr>
        <w:t>by Phanodicus</w:t>
      </w:r>
    </w:p>
    <w:p/>
    <w:p>
      <w:r>
        <w:rPr>
          <w:rFonts w:ascii="Courier New" w:hAnsi="Courier New"/>
          <w:color w:val="555555"/>
          <w:sz w:val="20"/>
        </w:rPr>
        <w:t>[t1-5b]</w:t>
      </w:r>
    </w:p>
    <w:p>
      <w:r>
        <w:rPr>
          <w:rFonts w:ascii="Gentium Plus" w:hAnsi="Gentium Plus"/>
          <w:sz w:val="24"/>
        </w:rPr>
        <w:t>ΔΗΛΙΑΚΑ.</w:t>
      </w:r>
    </w:p>
    <w:p>
      <w:r>
        <w:rPr>
          <w:rFonts w:ascii="Courier New" w:hAnsi="Courier New"/>
          <w:color w:val="555555"/>
          <w:sz w:val="20"/>
        </w:rPr>
        <w:t>[1]</w:t>
      </w:r>
    </w:p>
    <w:p>
      <w:r>
        <w:rPr>
          <w:rFonts w:ascii="Gentium Plus" w:hAnsi="Gentium Plus"/>
          <w:sz w:val="24"/>
        </w:rPr>
        <w:t>Schol. ad Apollon. Rhod. I, 211: [Ζήτης καὶ Καλαΐς τε] Τούτους ἐκ διαφόρων τόπων συμπλεῦσαι τοῖς Ἀργοναύταις φασίν. Οἱ μὲν γὰρ ἐκ Θρᾴκης, ὡς Ἀπολλώνιος, Ἡρόδωρος δὲ ἐκ Δαυλίδος· Δοῦρις δὲ ἐξ</w:t>
      </w:r>
    </w:p>
    <w:p>
      <w:r>
        <w:rPr>
          <w:rFonts w:ascii="Courier New" w:hAnsi="Courier New"/>
          <w:color w:val="555555"/>
          <w:sz w:val="20"/>
        </w:rPr>
        <w:t>[5]</w:t>
      </w:r>
    </w:p>
    <w:p>
      <w:r>
        <w:rPr>
          <w:rFonts w:ascii="Gentium Plus" w:hAnsi="Gentium Plus"/>
          <w:sz w:val="24"/>
        </w:rPr>
        <w:t>Ὑπερβορέων. Καταλέγει δὲ τούτους καὶ Ἀντίμαχος. Φανόδικος δὲ ἐν αʹ Δηλιακῶν ἐξ Ὑπερβορέων φησὶν αὐτοὺς ἐλθεῖν ἐπὶ τὸν πλοῦν.</w:t>
      </w:r>
    </w:p>
    <w:p>
      <w:r>
        <w:rPr>
          <w:rFonts w:ascii="Courier New" w:hAnsi="Courier New"/>
          <w:color w:val="555555"/>
          <w:sz w:val="20"/>
        </w:rPr>
        <w:t>[2]</w:t>
      </w:r>
    </w:p>
    <w:p>
      <w:r>
        <w:rPr>
          <w:rFonts w:ascii="Gentium Plus" w:hAnsi="Gentium Plus"/>
          <w:sz w:val="24"/>
        </w:rPr>
        <w:t>Idem I, 419: Περὶ τῆς Ὀρτυγίας Φανόδικος ἐν τοῖς Δηλιακοῖς ἱστόρηκεν. Καὶ Νίκανδρος ἐν τρίτῃ Αἰ‐ τωλικῶν, ἐκ τῆς ἐν Αἰτωλίᾳ Ὀρτυγίας φησὶ τὴν Δῆλον ὀνομασθῆναι, γράφων οὕτως</w:t>
      </w:r>
    </w:p>
    <w:p>
      <w:r>
        <w:rPr>
          <w:rFonts w:ascii="Courier New" w:hAnsi="Courier New"/>
          <w:color w:val="555555"/>
          <w:sz w:val="20"/>
        </w:rPr>
        <w:t>[5]</w:t>
      </w:r>
    </w:p>
    <w:p>
      <w:r>
        <w:rPr>
          <w:rFonts w:ascii="Gentium Plus" w:hAnsi="Gentium Plus"/>
          <w:sz w:val="24"/>
        </w:rPr>
        <w:t>Οἱ δ’ ἐξ Ὀρτυγίης Τιτηνίδος ὁρμηθέντες.</w:t>
      </w:r>
    </w:p>
    <w:p>
      <w:r>
        <w:rPr>
          <w:rFonts w:ascii="Courier New" w:hAnsi="Courier New"/>
          <w:color w:val="555555"/>
          <w:sz w:val="20"/>
        </w:rPr>
        <w:t>[3]</w:t>
      </w:r>
    </w:p>
    <w:p>
      <w:r>
        <w:rPr>
          <w:rFonts w:ascii="Gentium Plus" w:hAnsi="Gentium Plus"/>
          <w:sz w:val="24"/>
        </w:rPr>
        <w:t>Servius ad Virgil. Aen. VI, 14: Phanodicus Deliacon * Daedalum propter supra dictas causas fugientem navem conscendisse, et quum imminerent qui eum sequebantur, intendisse</w:t>
      </w:r>
    </w:p>
    <w:p>
      <w:r>
        <w:rPr>
          <w:rFonts w:ascii="Courier New" w:hAnsi="Courier New"/>
          <w:color w:val="555555"/>
          <w:sz w:val="20"/>
        </w:rPr>
        <w:t>[5]</w:t>
      </w:r>
    </w:p>
    <w:p>
      <w:r>
        <w:rPr>
          <w:rFonts w:ascii="Gentium Plus" w:hAnsi="Gentium Plus"/>
          <w:sz w:val="24"/>
        </w:rPr>
        <w:t>pallium ad adjuvandum ventos et sic evasisse. Illos vero qui insequebantur reversos nuntiasse pinnis illum evasisse.</w:t>
      </w:r>
    </w:p>
    <w:p>
      <w:r>
        <w:rPr>
          <w:rFonts w:ascii="Courier New" w:hAnsi="Courier New"/>
          <w:color w:val="555555"/>
          <w:sz w:val="20"/>
        </w:rPr>
        <w:t>[4]</w:t>
      </w:r>
    </w:p>
    <w:p>
      <w:r>
        <w:rPr>
          <w:rFonts w:ascii="Gentium Plus" w:hAnsi="Gentium Plus"/>
          <w:sz w:val="24"/>
        </w:rPr>
        <w:t>Diog. L. I, 31: Φανόδικος δὲ περὶ τὴν Ἀθηναίων θάλασσαν εὑρεθῆναι, καὶ ἀνενεχθέντα εἰς ἄστυ, γενομένης ἐκκλησίας, Βίαντι πεμφθῆναι· διὰ τί δὲ, ἐν τῷ περὶ Βίαντος λέξομεν.</w:t>
      </w:r>
    </w:p>
    <w:p>
      <w:r>
        <w:rPr>
          <w:rFonts w:ascii="Courier New" w:hAnsi="Courier New"/>
          <w:color w:val="555555"/>
          <w:sz w:val="20"/>
        </w:rPr>
        <w:t>[5a]</w:t>
      </w:r>
    </w:p>
    <w:p>
      <w:r>
        <w:rPr>
          <w:rFonts w:ascii="Gentium Plus" w:hAnsi="Gentium Plus"/>
          <w:sz w:val="24"/>
        </w:rPr>
        <w:t>Idem I, 82: Φανόδικος δὲ κόρας αἰχμα‐ λώτους λυτρωσάμενον Μεσσηνίας θρέψαι τε ὡς θυγατέ‐ ρας καὶ προῖκας ἐπιδοῦναι καὶ εἰς τὴν Μεσσήνην ἀπο‐ στεῖλαι τοῖς πατράσιν αὐτῶν. Χρόνῳ δὲ ἐν ταῖς Ἀθήναις,</w:t>
      </w:r>
    </w:p>
    <w:p>
      <w:r>
        <w:rPr>
          <w:rFonts w:ascii="Courier New" w:hAnsi="Courier New"/>
          <w:color w:val="555555"/>
          <w:sz w:val="20"/>
        </w:rPr>
        <w:t>[5]</w:t>
      </w:r>
    </w:p>
    <w:p>
      <w:r>
        <w:rPr>
          <w:rFonts w:ascii="Gentium Plus" w:hAnsi="Gentium Plus"/>
          <w:sz w:val="24"/>
        </w:rPr>
        <w:t>ὡς προείρηται, τοῦ τρίποδος εὑρεθέντος ὑπὸ τῶν ἁλιέων, τοῦ χαλκοῦ, ἐπιγραφὴν ἔχοντος «τῷ σοφῷ,» Σάτυρος μέν φησι παρελθεῖν τὰς κόρας—οἱ δὲ τὸν πατέρα αὐ‐ τῶν, ὡς καὶ Φανόδικος—εἰς τὴν ἐκκλησίαν, καὶ εἰπεῖν τὸν Βίαντα σοφὸν, διηγησαμένας τὰ καθ’ ἑαυτάς. Καὶ</w:t>
      </w:r>
    </w:p>
    <w:p>
      <w:r>
        <w:rPr>
          <w:rFonts w:ascii="Courier New" w:hAnsi="Courier New"/>
          <w:color w:val="555555"/>
          <w:sz w:val="20"/>
        </w:rPr>
        <w:t>[10]</w:t>
      </w:r>
    </w:p>
    <w:p>
      <w:r>
        <w:rPr>
          <w:rFonts w:ascii="Gentium Plus" w:hAnsi="Gentium Plus"/>
          <w:sz w:val="24"/>
        </w:rPr>
        <w:t>ἀπεστάλη ὁ τρίπους· καὶ ὁ Βίας ἰδὼν ἔφη τὸν Ἀπόλ‐ λωνα σοφὸν εἶναι, οὐδὲ προσήκατο. Οἱ δὲ λέγουσιν ἐν Θήβαις τῷ Ἡρακλεῖ αὐτὸν ἀναθεῖναι, ἐπεὶ ἀπόγονος ἦν Θηβαίων ἀποικίαν εἰς Πριήνην στειλάντων, ὥσπερ</w:t>
      </w:r>
    </w:p>
    <w:p>
      <w:r>
        <w:rPr>
          <w:rFonts w:ascii="Courier New" w:hAnsi="Courier New"/>
          <w:color w:val="555555"/>
          <w:sz w:val="20"/>
        </w:rPr>
        <w:t>[5b]</w:t>
      </w:r>
    </w:p>
    <w:p>
      <w:r>
        <w:rPr>
          <w:rFonts w:ascii="Gentium Plus" w:hAnsi="Gentium Plus"/>
          <w:sz w:val="24"/>
        </w:rPr>
        <w:t>Inscriptio marmoris Sigeensis: Φανοδίκου εἰμὶ τοῦ Ἑρμοκράτους τοῦ Προκοννησίου· κἀγὼ κρατῆρα κἀπίστατον καὶ ἡθμὸν ἐς πρυτανεῖον ἔδωκα μνῆμα Σιγειεῦσι· ἐὰν δέ τι πάσχω, μελεδαί‐</w:t>
      </w:r>
    </w:p>
    <w:p>
      <w:r>
        <w:rPr>
          <w:rFonts w:ascii="Courier New" w:hAnsi="Courier New"/>
          <w:color w:val="555555"/>
          <w:sz w:val="20"/>
        </w:rPr>
        <w:t>[5]</w:t>
      </w:r>
    </w:p>
    <w:p>
      <w:r>
        <w:rPr>
          <w:rFonts w:ascii="Gentium Plus" w:hAnsi="Gentium Plus"/>
          <w:sz w:val="24"/>
        </w:rPr>
        <w:t>νειν με, ὦ Σιγειῆς. Καί μ’ ἐπόεισεν Αἵσωπος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