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Περὶ Θεοῦ</w:t>
      </w:r>
      <w:r>
        <w:br/>
      </w:r>
      <w:r>
        <w:rPr>
          <w:i/>
          <w:color w:val="666666"/>
          <w:sz w:val="40"/>
        </w:rPr>
        <w:t>On God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Φίλων ὁ Ἀλεξανδρεύς</w:t>
      </w:r>
      <w:r>
        <w:br/>
      </w:r>
      <w:r>
        <w:rPr>
          <w:i/>
          <w:color w:val="666666"/>
          <w:sz w:val="28"/>
        </w:rPr>
        <w:t>by Philo of Alexandria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Περὶ Θεοῦ· [Ἐν μ]ὲν τοῖς γενικοῖς, ὦ Τ[......, βιβλίοις] [πολλά]κις εἰρήκαμεν νοῦ̣[ν τὸν θεὸν εἶναι·] [Νυνὶ] δ̣[ὲ] τ̣ηλα̣υγέσ̣[τερ]ον π̣[ερὶ τούτων ἐροῦ‐]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[μεν· [ 10 ]α̣θής, μέτοχος τῆς παθητ̣[ῆς δυ‐] [νάμεως οὐδ’ ὡς ἔοικ]ε τῆς ἀπαθοῦς ἐνεργ[είας·] [ 13 ἀν]θ̣ρω̣[π...]υσ̣[.]ουτ̣[.......] τὴν] ἀνθρώπου φύσιν̣[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]ντο δευτερεύει[ν [ ]ν, ἀλλ̣ὰ̣ μὴ ... π̣[ []ἐστὶ τῶν ἄλλων [ζώων []κατὰ μετουσίαν[ []. οὐδὲ τ[ο]ῖς ζώ̣ο̣ι̣[ς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[ 30 ]κ̣α̣ὶ̣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[ποι 21 ]αι, μὴ ἐῶσιν [ 23 ]δε, τίς γε ... ου[ 31 ] παν[ 30 ] παντὸ̣[ς 27 ]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τὸν θάνατο̣[ν 23 ] ἀπουσία τοῦ· [ 22 ] στερήσει κα[ 23 ] [ 26 ]μόνον γυ– [ 23 ].νατο̣....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[ 25 ].ει̣.[....] διαλύσας· ἀ̣[λλὰ 10 ἀρετή τε καὶ] κ[α]κία γι[γνώσκεται 17 ] [ 27 ]. εὖ ὀ̣νο̣‐ [μάζων 23 ἰ]δὲ, πῶς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[ 28 ]ος ἀπὸ [ 29 ]ε̣ται καὶ [ 29]ο̣του λ....[ 29 ] ἡ ψυχὴ[ 28 ]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γνῶσις [ 27 ] καὶ αὐτὴ̣ [ 26 ] [ 25 ]ετο τοῦτο [ 24 ]. θέα γε τοῦ [ἀγενήτου 21 ]τοῦ ὑπουρ–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[ 27 ]αὐτοῦ η [ 30]ηυ[.] λον̣[ 30 ] πλα̣[ 30 ] μεν̣[ 30 ]</w:t>
      </w:r>
    </w:p>
    <w:p>
      <w:r>
        <w:rPr>
          <w:rFonts w:ascii="Courier New" w:hAnsi="Courier New"/>
          <w:color w:val="555555"/>
          <w:sz w:val="20"/>
        </w:rPr>
        <w:t>[Deo . (50)]</w:t>
      </w:r>
    </w:p>
    <w:p>
      <w:r>
        <w:rPr>
          <w:rFonts w:ascii="Gentium Plus" w:hAnsi="Gentium Plus"/>
          <w:sz w:val="24"/>
        </w:rPr>
        <w:t>ξ̣αν[ 30 ] θε[31 ] [....]σαι τὰς ἄλλας ψυχάς [.............]</w:t>
      </w:r>
    </w:p>
    <w:p>
      <w:r>
        <w:rPr>
          <w:rFonts w:ascii="Courier New" w:hAnsi="Courier New"/>
          <w:color w:val="555555"/>
          <w:sz w:val="20"/>
        </w:rPr>
        <w:t>[55]</w:t>
      </w:r>
    </w:p>
    <w:p>
      <w:r>
        <w:rPr>
          <w:rFonts w:ascii="Gentium Plus" w:hAnsi="Gentium Plus"/>
          <w:sz w:val="24"/>
        </w:rPr>
        <w:t>[....]χ̣μῶν, ’ΐσως δὲ ὀφθῆ[ναι ............] [τὰς μὲν γ]ελάσαι, τὰς δὲ θορυ[βεῖσθαι ....] [..... ἐσ]ήμαινον ὡς ε.[ 15 ] [.......]σ̣αι προςϊέμενον[ 12 ]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