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Φιλόξενος ὁ Κυθήριος</w:t>
      </w:r>
      <w:r>
        <w:br/>
      </w:r>
      <w:r>
        <w:rPr>
          <w:i/>
          <w:color w:val="666666"/>
          <w:sz w:val="28"/>
        </w:rPr>
        <w:t>by Philoxenus of Cythera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Κύκλωψ ἢ Γαλάτεια</w:t>
      </w:r>
    </w:p>
    <w:p>
      <w:r>
        <w:rPr>
          <w:rFonts w:ascii="Courier New" w:hAnsi="Courier New"/>
          <w:color w:val="555555"/>
          <w:sz w:val="20"/>
        </w:rPr>
        <w:t>[2 (69)]</w:t>
      </w:r>
    </w:p>
    <w:p>
      <w:r>
        <w:rPr>
          <w:rFonts w:ascii="Gentium Plus" w:hAnsi="Gentium Plus"/>
          <w:sz w:val="24"/>
        </w:rPr>
        <w:t>ἄνδρα δὲ τὸν Κυθέρηθεν ὃν ἐθρέψαντο τιθῆναι</w:t>
      </w:r>
    </w:p>
    <w:p>
      <w:r>
        <w:rPr>
          <w:rFonts w:ascii="Courier New" w:hAnsi="Courier New"/>
          <w:color w:val="555555"/>
          <w:sz w:val="20"/>
        </w:rPr>
        <w:t>[69]</w:t>
      </w:r>
    </w:p>
    <w:p>
      <w:r>
        <w:rPr>
          <w:rFonts w:ascii="Gentium Plus" w:hAnsi="Gentium Plus"/>
          <w:sz w:val="24"/>
        </w:rPr>
        <w:t>Βάκχου καὶ λωτοῦ πιστότατον ταμίην</w:t>
      </w:r>
    </w:p>
    <w:p>
      <w:r>
        <w:rPr>
          <w:rFonts w:ascii="Courier New" w:hAnsi="Courier New"/>
          <w:color w:val="555555"/>
          <w:sz w:val="20"/>
        </w:rPr>
        <w:t>[70]</w:t>
      </w:r>
    </w:p>
    <w:p>
      <w:r>
        <w:rPr>
          <w:rFonts w:ascii="Gentium Plus" w:hAnsi="Gentium Plus"/>
          <w:sz w:val="24"/>
        </w:rPr>
        <w:t>Μοῦσαι παιδευθέντα Φιλόξενον, οἷα τιναχθεὶς</w:t>
      </w:r>
    </w:p>
    <w:p>
      <w:r>
        <w:rPr>
          <w:rFonts w:ascii="Courier New" w:hAnsi="Courier New"/>
          <w:color w:val="555555"/>
          <w:sz w:val="20"/>
        </w:rPr>
        <w:t>[70]</w:t>
      </w:r>
    </w:p>
    <w:p>
      <w:r>
        <w:rPr>
          <w:rFonts w:ascii="Gentium Plus" w:hAnsi="Gentium Plus"/>
          <w:sz w:val="24"/>
        </w:rPr>
        <w:t>Ὀρτυγίηι ταύτης ἦλθε διὰ πτόλεως γιγνώσκεις, ἀίουσα μέγαν πόθον ὃν Γαλατείη</w:t>
      </w:r>
    </w:p>
    <w:p>
      <w:r>
        <w:rPr>
          <w:rFonts w:ascii="Courier New" w:hAnsi="Courier New"/>
          <w:color w:val="555555"/>
          <w:sz w:val="20"/>
        </w:rPr>
        <w:t>[71]</w:t>
      </w:r>
    </w:p>
    <w:p>
      <w:r>
        <w:rPr>
          <w:rFonts w:ascii="Gentium Plus" w:hAnsi="Gentium Plus"/>
          <w:sz w:val="24"/>
        </w:rPr>
        <w:t>αὐτοῖς μηλείοις θήκαθ’ ὑπὸ προγόνοις.</w:t>
      </w:r>
    </w:p>
    <w:p>
      <w:r>
        <w:rPr>
          <w:rFonts w:ascii="Courier New" w:hAnsi="Courier New"/>
          <w:color w:val="555555"/>
          <w:sz w:val="20"/>
        </w:rPr>
        <w:t>[6,1]</w:t>
      </w:r>
    </w:p>
    <w:p>
      <w:r>
        <w:rPr>
          <w:rFonts w:ascii="Gentium Plus" w:hAnsi="Gentium Plus"/>
          <w:sz w:val="24"/>
        </w:rPr>
        <w:t>θρεττανελό</w:t>
      </w:r>
    </w:p>
    <w:p>
      <w:r>
        <w:rPr>
          <w:rFonts w:ascii="Courier New" w:hAnsi="Courier New"/>
          <w:color w:val="555555"/>
          <w:sz w:val="20"/>
        </w:rPr>
        <w:t>[6,2]</w:t>
      </w:r>
    </w:p>
    <w:p>
      <w:r>
        <w:rPr>
          <w:rFonts w:ascii="Gentium Plus" w:hAnsi="Gentium Plus"/>
          <w:sz w:val="24"/>
        </w:rPr>
        <w:t>ἀλλ’ εἶα τέκεα θαμίν’ ἐπαναβοῶντες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πήραν ἔχοντα λάχανά τ’ ἄγρια δροσερὰ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ὦ καλλιπρόσωπε χρυσεοβόστρυχε ⟦Γαλάτεια⟧ χαριτόφωνε θάλος Ἐρώτων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Μούσαις εὐφώνοις ἰωμένη τὸν ἔρωτα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ἔθυσας, ἀντιθύσηι.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οἵωι μ’ ὁ δαίμων τέρατι συγκαθεῖρξεν·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Γάμε θεῶν λαμπρότατε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αὐτοὶ γὰρ διὰ Παρνασσοῦ χρυσορόφων Νυμφέων εἴσω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στρεπταίγλαν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εὐρείτας οἶνος πάμφωνος.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〈τὸν〉 ἀρκεσίγυιον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συμβαλοῦμαί τι μέλος ὑμῖν εἰς ἔρωτα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