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ποιητικῶν τρόπων</w:t>
      </w:r>
      <w:r>
        <w:br/>
      </w:r>
      <w:r>
        <w:rPr>
          <w:i/>
          <w:color w:val="666666"/>
          <w:sz w:val="40"/>
        </w:rPr>
        <w:t>On Poetic Modes</w:t>
      </w:r>
    </w:p>
    <w:p>
      <w:pPr>
        <w:jc w:val="center"/>
      </w:pPr>
      <w:r>
        <w:rPr>
          <w:rFonts w:ascii="Times New Roman" w:hAnsi="Times New Roman"/>
          <w:color w:val="1E3A70"/>
          <w:sz w:val="32"/>
        </w:rPr>
        <w:t>Ἀνώνυμος ῥητορικὸς λόγος</w:t>
      </w:r>
      <w:r>
        <w:br/>
      </w:r>
      <w:r>
        <w:rPr>
          <w:i/>
          <w:color w:val="666666"/>
          <w:sz w:val="28"/>
        </w:rPr>
        <w:t>by Rhetorical Treatise Anonymous</w:t>
      </w:r>
    </w:p>
    <w:p/>
    <w:p>
      <w:pPr>
        <w:jc w:val="center"/>
      </w:pPr>
      <w:r>
        <w:rPr>
          <w:rFonts w:ascii="Gentium Plus" w:hAnsi="Gentium Plus"/>
          <w:b/>
          <w:sz w:val="24"/>
        </w:rPr>
        <w:t>ΑΝΩΝΥΜΟΥ</w:t>
      </w:r>
    </w:p>
    <w:p>
      <w:pPr>
        <w:jc w:val="center"/>
      </w:pPr>
      <w:r>
        <w:rPr>
          <w:rFonts w:ascii="Gentium Plus" w:hAnsi="Gentium Plus"/>
          <w:b/>
          <w:sz w:val="24"/>
        </w:rPr>
        <w:t>ΠΕΡΙ ΠΟΙΗΤΙΚΩΝ ΤΡΟΠΩΝ.</w:t>
      </w:r>
    </w:p>
    <w:p>
      <w:r>
        <w:rPr>
          <w:rFonts w:ascii="Courier New" w:hAnsi="Courier New"/>
          <w:color w:val="555555"/>
          <w:sz w:val="20"/>
        </w:rPr>
        <w:t>[3]</w:t>
      </w:r>
    </w:p>
    <w:p>
      <w:r>
        <w:rPr>
          <w:rFonts w:ascii="Gentium Plus" w:hAnsi="Gentium Plus"/>
          <w:sz w:val="24"/>
        </w:rPr>
        <w:t>Τούτοις ἑπομένως καὶ περὶ ποιητικῶν λεγέσθω τρόπων· ποιητικοὶ δὲ λέγονται, οὐχ ὅτι παρὰ ποιη‐</w:t>
      </w:r>
    </w:p>
    <w:p>
      <w:r>
        <w:rPr>
          <w:rFonts w:ascii="Courier New" w:hAnsi="Courier New"/>
          <w:color w:val="555555"/>
          <w:sz w:val="20"/>
        </w:rPr>
        <w:t>[5]</w:t>
      </w:r>
    </w:p>
    <w:p>
      <w:r>
        <w:rPr>
          <w:rFonts w:ascii="Gentium Plus" w:hAnsi="Gentium Plus"/>
          <w:sz w:val="24"/>
        </w:rPr>
        <w:t>ταῖς μόνοις γράφονται, ἀλλ’ ὅτι τὴν κοινὴν ὑπερβαί‐ νοντες συνήθειαν παρ’ αὐτοῖς μᾶλλον πλεονάζουσιν· ὡς γὰρ φιλόσοφοι πάντως καὶ μεῖζον ἔχοντες ὀνομάτων ἄλλων καὶ τοὺς αὑτῶν ἐξόχους σχήμασί τισι ποικίλλειν ἐπετήδευον, καὶ ἀπὸ τοῦ χθαμαλοῦ ἐξαίρειν ἔσπευδον.</w:t>
      </w:r>
    </w:p>
    <w:p>
      <w:r>
        <w:rPr>
          <w:rFonts w:ascii="Courier New" w:hAnsi="Courier New"/>
          <w:color w:val="555555"/>
          <w:sz w:val="20"/>
        </w:rPr>
        <w:t>[10]</w:t>
      </w:r>
    </w:p>
    <w:p>
      <w:r>
        <w:rPr>
          <w:rFonts w:ascii="Gentium Plus" w:hAnsi="Gentium Plus"/>
          <w:sz w:val="24"/>
        </w:rPr>
        <w:t>ὀνομάζονται μὲν οὖν οὕτω καθολικῶς ὡς ἐκ τῶν κατὰ φύσιν πραγμάτων μετακινούμενοι ἐφ’ ἕτερα, ὀνομά‐ ζονται δὲ καὶ ἰδίως οὕτως, ἀλληγορία, μεταφορά, κα‐ τάχρησις, μετάληψις, μετωνυμία, αἴνιγμα, συνεκδοχή, ὀνοματοποιΐα, σύλληψις, παραπλήρωμα, ὑπερβολή,</w:t>
      </w:r>
    </w:p>
    <w:p>
      <w:r>
        <w:rPr>
          <w:rFonts w:ascii="Courier New" w:hAnsi="Courier New"/>
          <w:color w:val="555555"/>
          <w:sz w:val="20"/>
        </w:rPr>
        <w:t>[15]</w:t>
      </w:r>
    </w:p>
    <w:p>
      <w:r>
        <w:rPr>
          <w:rFonts w:ascii="Gentium Plus" w:hAnsi="Gentium Plus"/>
          <w:sz w:val="24"/>
        </w:rPr>
        <w:t>ἔλλειψις, πλεονασμός, ἀντίφρασις, ἐξοχή, προσωπο‐ ποιΐα, παραβολή, ἀνταπόδοσις, παράδειγμα, ἀντονο‐ μασία καὶ εἰρωνεία.</w:t>
      </w:r>
    </w:p>
    <w:p>
      <w:pPr>
        <w:jc w:val="center"/>
      </w:pPr>
      <w:r>
        <w:rPr>
          <w:rFonts w:ascii="Gentium Plus" w:hAnsi="Gentium Plus"/>
          <w:b/>
          <w:sz w:val="24"/>
        </w:rPr>
        <w:t>αʹ. ΑΛΛΗΓΟΡΙΑ.</w:t>
      </w:r>
    </w:p>
    <w:p>
      <w:r>
        <w:rPr>
          <w:rFonts w:ascii="Courier New" w:hAnsi="Courier New"/>
          <w:color w:val="555555"/>
          <w:sz w:val="20"/>
        </w:rPr>
        <w:t>[19]</w:t>
      </w:r>
    </w:p>
    <w:p>
      <w:r>
        <w:rPr>
          <w:rFonts w:ascii="Gentium Plus" w:hAnsi="Gentium Plus"/>
          <w:sz w:val="24"/>
        </w:rPr>
        <w:t>Ἔστι μὲν οὖν ἀλληγορία λέξις ἕτερον μὲν λέγουσα,</w:t>
      </w:r>
    </w:p>
    <w:p>
      <w:r>
        <w:rPr>
          <w:rFonts w:ascii="Courier New" w:hAnsi="Courier New"/>
          <w:color w:val="555555"/>
          <w:sz w:val="20"/>
        </w:rPr>
        <w:t>[20]</w:t>
      </w:r>
    </w:p>
    <w:p>
      <w:r>
        <w:rPr>
          <w:rFonts w:ascii="Gentium Plus" w:hAnsi="Gentium Plus"/>
          <w:sz w:val="24"/>
        </w:rPr>
        <w:t>ἑτέρου δὲ ἔννοιαν παριστῶσα, ὡς τὸ πρὸς τὸν ὄφιν εἰ‐ ρημένον, ἐπικατάρατος σὺ ἀπὸ πάντων τῶν θηρίων. ἀλληγορικῶς ἐπὶ τοῦ νοητοῦ ὄφεως, τοῦ</w:t>
      </w:r>
    </w:p>
    <w:p>
      <w:pPr>
        <w:jc w:val="center"/>
      </w:pPr>
      <w:r>
        <w:rPr>
          <w:rFonts w:ascii="Gentium Plus" w:hAnsi="Gentium Plus"/>
          <w:b/>
          <w:sz w:val="24"/>
        </w:rPr>
        <w:t>βʹ. ΜΕΤΑΦΟΡΑ.</w:t>
      </w:r>
    </w:p>
    <w:p>
      <w:r>
        <w:rPr>
          <w:rFonts w:ascii="Courier New" w:hAnsi="Courier New"/>
          <w:color w:val="555555"/>
          <w:sz w:val="20"/>
        </w:rPr>
        <w:t>[2]</w:t>
      </w:r>
    </w:p>
    <w:p>
      <w:r>
        <w:rPr>
          <w:rFonts w:ascii="Gentium Plus" w:hAnsi="Gentium Plus"/>
          <w:sz w:val="24"/>
        </w:rPr>
        <w:t>Μεταφορὰ δέ ἐστι μέρος λόγου ἀπὸ τοῦ κυρίως λε‐ γομένου μεταφερόμενον ἐφ’ ἕτερον ὁμοιώσεως ἢ ἐμφά‐ σεως ἕνεκα. εἴδη δὲ αὐτοῦ τέσσαρα. ἀπὸ ἐμψύχου εἰς</w:t>
      </w:r>
    </w:p>
    <w:p>
      <w:r>
        <w:rPr>
          <w:rFonts w:ascii="Courier New" w:hAnsi="Courier New"/>
          <w:color w:val="555555"/>
          <w:sz w:val="20"/>
        </w:rPr>
        <w:t>[5]</w:t>
      </w:r>
    </w:p>
    <w:p>
      <w:r>
        <w:rPr>
          <w:rFonts w:ascii="Gentium Plus" w:hAnsi="Gentium Plus"/>
          <w:sz w:val="24"/>
        </w:rPr>
        <w:t>ἔμψυχον, οἷον εἰ λέγομεν τὸν βασιλέα ποιμένα μεταφο‐ ρικῶς ἐκ τοῦ τῶν προβάτων ποιμένος· ὅ τε γὰρ ποιμήν, ὅ τε βασιλεὺς ἔμψυχα καὶ ἄμφω. ἀπὸ ἐμψύχου εἰς ἄψυχον, οἷον εἰ τὴν τοῦ ὄρους ἀκρώρειαν κορυφὴν λέ‐ γοιμεν ὄρους· ἐπὶ γὰρ ἀνθρώπου κυρίως λαμβάνεται</w:t>
      </w:r>
    </w:p>
    <w:p>
      <w:r>
        <w:rPr>
          <w:rFonts w:ascii="Courier New" w:hAnsi="Courier New"/>
          <w:color w:val="555555"/>
          <w:sz w:val="20"/>
        </w:rPr>
        <w:t>[10]</w:t>
      </w:r>
    </w:p>
    <w:p>
      <w:r>
        <w:rPr>
          <w:rFonts w:ascii="Gentium Plus" w:hAnsi="Gentium Plus"/>
          <w:sz w:val="24"/>
        </w:rPr>
        <w:t>ἡ κορυφή, ὅς ἐστιν ἔμψυχον, τὸ δ’ ὄρος ἄψυχον. ἀπὸ ἀψύχου εἰς ἄψυχον, οἷον εἰ κρύψας τις ἐν σποδιᾷ ἄν‐ θρακας πυρός, σπέρμα λέγοι πυρὸς φυλάττειν, ὃ λαμβά‐ νεται ἐπὶ σίτου καὶ τῶν ὁμοίων, ἅτινα ἄψυχά ἐστι, καὶ τὸ πῦρ ὅμοιον· ἢ εἰ λέγει, ὅτι διεχεῖτο ἡ φλόξ· τὸ γὰρ</w:t>
      </w:r>
    </w:p>
    <w:p>
      <w:r>
        <w:rPr>
          <w:rFonts w:ascii="Courier New" w:hAnsi="Courier New"/>
          <w:color w:val="555555"/>
          <w:sz w:val="20"/>
        </w:rPr>
        <w:t>[15]</w:t>
      </w:r>
    </w:p>
    <w:p>
      <w:r>
        <w:rPr>
          <w:rFonts w:ascii="Gentium Plus" w:hAnsi="Gentium Plus"/>
          <w:sz w:val="24"/>
        </w:rPr>
        <w:t>διαχεῖσθαι κυρίως τοῖς ὑγροῖς συμβαίνει, ἀφ’ ὧν μετα‐ φορικὰ καὶ ἐπὶ τοῦ πυρὸς λαμβάνεται. ἀπὸ δὲ ἀψύχου εἰς ἔμψυχον, οἷον εἴ τις ἀδαμάντινον λέγει τὸν ἀνδρεῖον καὶ ἀνένδοτον· ὁ γὰρ ἀδάμας ἄψυχον, ὁ δὲ ἄνθρωπος ἔμψυχος.</w:t>
      </w:r>
    </w:p>
    <w:p>
      <w:pPr>
        <w:jc w:val="center"/>
      </w:pPr>
      <w:r>
        <w:rPr>
          <w:rFonts w:ascii="Gentium Plus" w:hAnsi="Gentium Plus"/>
          <w:b/>
          <w:sz w:val="24"/>
        </w:rPr>
        <w:t>γʹ. ΚΑΤΑΧΡΗΣΙΣ.</w:t>
      </w:r>
    </w:p>
    <w:p>
      <w:r>
        <w:rPr>
          <w:rFonts w:ascii="Courier New" w:hAnsi="Courier New"/>
          <w:color w:val="555555"/>
          <w:sz w:val="20"/>
        </w:rPr>
        <w:t>[21]</w:t>
      </w:r>
    </w:p>
    <w:p>
      <w:r>
        <w:rPr>
          <w:rFonts w:ascii="Gentium Plus" w:hAnsi="Gentium Plus"/>
          <w:sz w:val="24"/>
        </w:rPr>
        <w:t>Κατάχρησίς ἐστι φράσις μετενεχθεῖσα ἀπὸ τοῦ πρώ‐ τως κατονομασθέντος κυρίως, ὡς εἴ τις λέγει πυξίδα τὴν ἐκ χαλκοῦ κατεσκευασμένην· μόνη γὰρ κυρίως ἡ ἐκ πύξου μετουσιαστικῶς πύξις ὀνομάζεται. ὁμοίως λέ‐</w:t>
      </w:r>
    </w:p>
    <w:p>
      <w:r>
        <w:rPr>
          <w:rFonts w:ascii="Courier New" w:hAnsi="Courier New"/>
          <w:color w:val="555555"/>
          <w:sz w:val="20"/>
        </w:rPr>
        <w:t>[25]</w:t>
      </w:r>
    </w:p>
    <w:p>
      <w:r>
        <w:rPr>
          <w:rFonts w:ascii="Gentium Plus" w:hAnsi="Gentium Plus"/>
          <w:sz w:val="24"/>
        </w:rPr>
        <w:t>γομεν καὶ ἐπὶ τοῦ κεραμείου τράχηλον, καὶ γόνυ καλά‐ μου, καὶ γαστέρα νηός, καὶ γλῶσσαν ἐμβάδων, καὶ ἔτι ψηφίζειν τὸ δακτύλοις μετρεῖν. διαφέρει δὲ κατά‐ χρησις μεταφορᾶς, ὅτι ἡ μὲν μεταφορὰ ἀπὸ κατωνομα‐ σμένου ἐπὶ κατωνομασμένον γίνεται, ἡ δὲ κατάχρησις</w:t>
      </w:r>
    </w:p>
    <w:p>
      <w:r>
        <w:rPr>
          <w:rFonts w:ascii="Courier New" w:hAnsi="Courier New"/>
          <w:color w:val="555555"/>
          <w:sz w:val="20"/>
        </w:rPr>
        <w:t>[30]</w:t>
      </w:r>
    </w:p>
    <w:p>
      <w:r>
        <w:rPr>
          <w:rFonts w:ascii="Gentium Plus" w:hAnsi="Gentium Plus"/>
          <w:sz w:val="24"/>
        </w:rPr>
        <w:t>ἀπὸ κατωνομασμένου ἐπὶ ἀκατονόμαστον.</w:t>
      </w:r>
    </w:p>
    <w:p>
      <w:pPr>
        <w:jc w:val="center"/>
      </w:pPr>
      <w:r>
        <w:rPr>
          <w:rFonts w:ascii="Gentium Plus" w:hAnsi="Gentium Plus"/>
          <w:b/>
          <w:sz w:val="24"/>
        </w:rPr>
        <w:t>δʹ. ΜΕΤΑΛΗΨΙΣ.</w:t>
      </w:r>
    </w:p>
    <w:p>
      <w:r>
        <w:rPr>
          <w:rFonts w:ascii="Courier New" w:hAnsi="Courier New"/>
          <w:color w:val="555555"/>
          <w:sz w:val="20"/>
        </w:rPr>
        <w:t>[2]</w:t>
      </w:r>
    </w:p>
    <w:p>
      <w:r>
        <w:rPr>
          <w:rFonts w:ascii="Gentium Plus" w:hAnsi="Gentium Plus"/>
          <w:sz w:val="24"/>
        </w:rPr>
        <w:t>Μετάληψίς ἐστι λέξις διὰ τῆς συνωνύμου τὸ ὁμώ‐ νυμον δηλοῦσα, οἷον Τεῦκρος δὲ τόξων φειδωλός ἐστιν, εἶτ’ εἰπεῖν, ὡς ἄριστος περὶ τὸ τοξεύειν· τῇ γὰρ φει‐</w:t>
      </w:r>
    </w:p>
    <w:p>
      <w:r>
        <w:rPr>
          <w:rFonts w:ascii="Courier New" w:hAnsi="Courier New"/>
          <w:color w:val="555555"/>
          <w:sz w:val="20"/>
        </w:rPr>
        <w:t>[5]</w:t>
      </w:r>
    </w:p>
    <w:p>
      <w:r>
        <w:rPr>
          <w:rFonts w:ascii="Gentium Plus" w:hAnsi="Gentium Plus"/>
          <w:sz w:val="24"/>
        </w:rPr>
        <w:t>δωλίᾳ συνωνυμεῖ ἡ κατὰ δόσιν ἀκρίβεια, τῇ δὲ ὁμωνυ‐ μεῖ ἡ κατὰ τέχνην ἀκρίβεια, ἤγουν ἡ εὐστοχία.</w:t>
      </w:r>
    </w:p>
    <w:p>
      <w:pPr>
        <w:jc w:val="center"/>
      </w:pPr>
      <w:r>
        <w:rPr>
          <w:rFonts w:ascii="Gentium Plus" w:hAnsi="Gentium Plus"/>
          <w:b/>
          <w:sz w:val="24"/>
        </w:rPr>
        <w:t>εʹ. ΜΕΤΩΝΥΜΙΑ.</w:t>
      </w:r>
    </w:p>
    <w:p>
      <w:r>
        <w:rPr>
          <w:rFonts w:ascii="Courier New" w:hAnsi="Courier New"/>
          <w:color w:val="555555"/>
          <w:sz w:val="20"/>
        </w:rPr>
        <w:t>[8]</w:t>
      </w:r>
    </w:p>
    <w:p>
      <w:r>
        <w:rPr>
          <w:rFonts w:ascii="Gentium Plus" w:hAnsi="Gentium Plus"/>
          <w:sz w:val="24"/>
        </w:rPr>
        <w:t>Μετωνυμία δέ ἐστι λέξις διὰ τῆς ὁμωνυμίας τὸ συνώνυμον δηλοῦσα, οἷον ὄβριμος Ἄρης, δηλονότι</w:t>
      </w:r>
    </w:p>
    <w:p>
      <w:r>
        <w:rPr>
          <w:rFonts w:ascii="Courier New" w:hAnsi="Courier New"/>
          <w:color w:val="555555"/>
          <w:sz w:val="20"/>
        </w:rPr>
        <w:t>[10]</w:t>
      </w:r>
    </w:p>
    <w:p>
      <w:r>
        <w:rPr>
          <w:rFonts w:ascii="Gentium Plus" w:hAnsi="Gentium Plus"/>
          <w:sz w:val="24"/>
        </w:rPr>
        <w:t>ἰσχυρὸς πολεμίοις, ὡσαύτως καὶ τὸν οἶνον Διόνυσον ἢ τὸν Διόνυσον οἶνον.</w:t>
      </w:r>
    </w:p>
    <w:p>
      <w:pPr>
        <w:jc w:val="center"/>
      </w:pPr>
      <w:r>
        <w:rPr>
          <w:rFonts w:ascii="Gentium Plus" w:hAnsi="Gentium Plus"/>
          <w:b/>
          <w:sz w:val="24"/>
        </w:rPr>
        <w:t>ϛʹ. ΑΙΝΙΓΜΑ.</w:t>
      </w:r>
    </w:p>
    <w:p>
      <w:r>
        <w:rPr>
          <w:rFonts w:ascii="Courier New" w:hAnsi="Courier New"/>
          <w:color w:val="555555"/>
          <w:sz w:val="20"/>
        </w:rPr>
        <w:t>[13]</w:t>
      </w:r>
    </w:p>
    <w:p>
      <w:r>
        <w:rPr>
          <w:rFonts w:ascii="Gentium Plus" w:hAnsi="Gentium Plus"/>
          <w:sz w:val="24"/>
        </w:rPr>
        <w:t>Αἴνιγμα δέ ἐστι φράσις ἐπιτετηδευμένη εἰς ἀσά‐ φειαν, ὥστε ἐπικρύπτειν τὸ νοούμενον, οἷον τὸ ζυγὸν</w:t>
      </w:r>
    </w:p>
    <w:p>
      <w:r>
        <w:rPr>
          <w:rFonts w:ascii="Courier New" w:hAnsi="Courier New"/>
          <w:color w:val="555555"/>
          <w:sz w:val="20"/>
        </w:rPr>
        <w:t>[15]</w:t>
      </w:r>
    </w:p>
    <w:p>
      <w:r>
        <w:rPr>
          <w:rFonts w:ascii="Gentium Plus" w:hAnsi="Gentium Plus"/>
          <w:sz w:val="24"/>
        </w:rPr>
        <w:t>μὴ ὑπέρβαινε, ἤγουν μὴ κατάλυε τὸ δίκαιον ἢ παρά‐ τρεχε· καὶ ἔτι γαμψώνυχας μὴ τρέφειν, ἤγουν μὴ σιτί‐ ζειν ἅρπαγας, καὶ μελανούρων μὴ γεύσεσθαι, ἤγουν μὴ προοίσεσθαι τὸ ψεῦδος· τοῦτο γὰρ ἔσχατον ἀμαυροῦ‐ ται, καὶ τὸν ψευδόμενον συναμαυροῖ· μαχαίρᾳ πῦρ μὴ</w:t>
      </w:r>
    </w:p>
    <w:p>
      <w:r>
        <w:rPr>
          <w:rFonts w:ascii="Courier New" w:hAnsi="Courier New"/>
          <w:color w:val="555555"/>
          <w:sz w:val="20"/>
        </w:rPr>
        <w:t>[20]</w:t>
      </w:r>
    </w:p>
    <w:p>
      <w:r>
        <w:rPr>
          <w:rFonts w:ascii="Gentium Plus" w:hAnsi="Gentium Plus"/>
          <w:sz w:val="24"/>
        </w:rPr>
        <w:t>σκαλεύειν, ἤγουν θυμούμενον μὴ προσερεθίζειν. δια‐ φέρει δὲ αἴνιγμα ἀλληγορίας, ὅτι ἐκείνη μὲν γίνεται προτροπῆς ἢ ἀποτροπῆς ἕνεκα ἢ καὶ διὰ σεμνότητα, τὸ αἴνιγμα δὲ χάριν ἀσαφείας ἐπιτετηδευμένης μόνης.</w:t>
      </w:r>
    </w:p>
    <w:p>
      <w:pPr>
        <w:jc w:val="center"/>
      </w:pPr>
      <w:r>
        <w:rPr>
          <w:rFonts w:ascii="Gentium Plus" w:hAnsi="Gentium Plus"/>
          <w:b/>
          <w:sz w:val="24"/>
        </w:rPr>
        <w:t>ζʹ. ΣΥΝΕΚΔΟΧΗ.</w:t>
      </w:r>
    </w:p>
    <w:p>
      <w:r>
        <w:rPr>
          <w:rFonts w:ascii="Courier New" w:hAnsi="Courier New"/>
          <w:color w:val="555555"/>
          <w:sz w:val="20"/>
        </w:rPr>
        <w:t>[25]</w:t>
      </w:r>
    </w:p>
    <w:p>
      <w:r>
        <w:rPr>
          <w:rFonts w:ascii="Gentium Plus" w:hAnsi="Gentium Plus"/>
          <w:sz w:val="24"/>
        </w:rPr>
        <w:t>Συνεκδοχή ἐστι φράσις ἢ λέξις οὐ κατὰ τὸ πλῆρες ἐκφερομένη, προσδεομένη δέ τινος ἔξωθεν, εἰσὶ δὲ ταύτης διαφοραὶ δώδεκα· ἢ μὲν γὰρ ἀπὸ ὅλου δηλοῖ τὸ μέρος, ὡς ὅταν βόας αὔας ὀνομάζω τὰς ἐκ βοείων</w:t>
      </w:r>
    </w:p>
    <w:p>
      <w:r>
        <w:rPr>
          <w:rFonts w:ascii="Courier New" w:hAnsi="Courier New"/>
          <w:color w:val="555555"/>
          <w:sz w:val="20"/>
        </w:rPr>
        <w:t>[3 . 210]</w:t>
      </w:r>
    </w:p>
    <w:p>
      <w:r>
        <w:rPr>
          <w:rFonts w:ascii="Gentium Plus" w:hAnsi="Gentium Plus"/>
          <w:sz w:val="24"/>
        </w:rPr>
        <w:t>βύρσα. ἀπὸ μέρους τὸ ὅλον, ὡς λευκώλενος Ἥρη ἀπὸ γὰρ μέρους τοῦ τῶν χειρῶν, λέγω τῆς ἀγκάλης, τὴν ὅλην αἰνίττεται εἶναι λευκήν. ἀπὸ τῆς ὕλης τὸ ἀποτέ‐ λεσμα, ὡς τὸ χρυσὸν δ’ αὐτῆς ἔνδυνε περὶ</w:t>
      </w:r>
    </w:p>
    <w:p>
      <w:r>
        <w:rPr>
          <w:rFonts w:ascii="Courier New" w:hAnsi="Courier New"/>
          <w:color w:val="555555"/>
          <w:sz w:val="20"/>
        </w:rPr>
        <w:t>[5]</w:t>
      </w:r>
    </w:p>
    <w:p>
      <w:r>
        <w:rPr>
          <w:rFonts w:ascii="Gentium Plus" w:hAnsi="Gentium Plus"/>
          <w:sz w:val="24"/>
        </w:rPr>
        <w:t>χροΐ, ἤγουν χρυσῆν πανοπλίαν. ὕλη γὰρ ἐγένετο τῶν ὅπλων ὁ χρυσός, ἐπεὶ ἄλλως οὐκ ἦν αὐτῇ ὅπλον γυμνὸς ὁ χρυσός. ἀπὸ τοῦ συμβαίνοντος τὸ προηγούμενον, ἀρυόμενοι δὲ λεύκαινον ὕδωρ ξέστῃσιν. ἀπὸ τοῦ συμβόλου τὸ κύριον, οἷον εἴ τις τὴν βασιλείαν</w:t>
      </w:r>
    </w:p>
    <w:p>
      <w:r>
        <w:rPr>
          <w:rFonts w:ascii="Courier New" w:hAnsi="Courier New"/>
          <w:color w:val="555555"/>
          <w:sz w:val="20"/>
        </w:rPr>
        <w:t>[10]</w:t>
      </w:r>
    </w:p>
    <w:p>
      <w:r>
        <w:rPr>
          <w:rFonts w:ascii="Gentium Plus" w:hAnsi="Gentium Plus"/>
          <w:sz w:val="24"/>
        </w:rPr>
        <w:t>σκῆπτρον καλεῖ. ἀπὸ τοῦ προηγουμένου τὸ ἀκόλουθον, οἷον λῦσε δὲ παρθενικὴν ζώνην [διακορι‐ σθεῖσα]. ἀπὸ τοῦ ἀκολούθου τὸ προηγούμενον, οἷον ἐναρίζειν καλεῖ τὸ σκυλεύειν· ἐν γὰρ ταῖς λείαις πολλὰ καίνειν καὶ διχάζειν συμβαίνει. ἀπὸ γένους τὸ εἶδος,</w:t>
      </w:r>
    </w:p>
    <w:p>
      <w:r>
        <w:rPr>
          <w:rFonts w:ascii="Courier New" w:hAnsi="Courier New"/>
          <w:color w:val="555555"/>
          <w:sz w:val="20"/>
        </w:rPr>
        <w:t>[15]</w:t>
      </w:r>
    </w:p>
    <w:p>
      <w:r>
        <w:rPr>
          <w:rFonts w:ascii="Gentium Plus" w:hAnsi="Gentium Plus"/>
          <w:sz w:val="24"/>
        </w:rPr>
        <w:t>ὡς τὸ ζῶον ἐνταῦθα οἰκονομούμενον καὶ ἀλλαχοῦ μεθι‐ στάμενον λέγων τὸν ἄνθρωπον, ὃς εἶδός ἐστι τοῦ ζώου. ἀπὸ εἴδους τὸ γένος, ἢ τοῦ ἰδίου, ὡς ὅταν γελᾶν εἴπω τινά· δῆλον γὰρ ἄνθρωπον εἶναι ἐκεῖνον· ἀνθρώπου γὰρ μόνον τὸ γελαστικόν· ἢ ἀπὸ τῶν πολλῶν τὸ ἕν, ὡς</w:t>
      </w:r>
    </w:p>
    <w:p>
      <w:r>
        <w:rPr>
          <w:rFonts w:ascii="Courier New" w:hAnsi="Courier New"/>
          <w:color w:val="555555"/>
          <w:sz w:val="20"/>
        </w:rPr>
        <w:t>[20]</w:t>
      </w:r>
    </w:p>
    <w:p>
      <w:r>
        <w:rPr>
          <w:rFonts w:ascii="Gentium Plus" w:hAnsi="Gentium Plus"/>
          <w:sz w:val="24"/>
        </w:rPr>
        <w:t>τὸ στήθεα μαρμαίροντα. ἀφ’ ἑνὸς τὰ πολλά, ὡς τὸ πέρσεν Ὀδυσσεὺς ἱερὸν πτολίεθρον Τροίης. ἀπὸ τοῦ περιέχοντος τὸ περιεχόμενον, ὡς τὸ πᾶσα ἡ πόλις ἐταρά‐ χθη, δηλονότι οἱ ἐν τῇ πόλει ἄνθρωποι. ἀπὸ τοῦ πε‐ ριεχομένου τὸ περιέχον, οἷον τὸ „οἶκος Ἰσραήλ,</w:t>
      </w:r>
    </w:p>
    <w:p>
      <w:r>
        <w:rPr>
          <w:rFonts w:ascii="Courier New" w:hAnsi="Courier New"/>
          <w:color w:val="555555"/>
          <w:sz w:val="20"/>
        </w:rPr>
        <w:t>[25]</w:t>
      </w:r>
    </w:p>
    <w:p>
      <w:r>
        <w:rPr>
          <w:rFonts w:ascii="Gentium Plus" w:hAnsi="Gentium Plus"/>
          <w:sz w:val="24"/>
        </w:rPr>
        <w:t>εὐλογήσατε τὸν Κύριον.“</w:t>
      </w:r>
    </w:p>
    <w:p>
      <w:pPr>
        <w:jc w:val="center"/>
      </w:pPr>
      <w:r>
        <w:rPr>
          <w:rFonts w:ascii="Gentium Plus" w:hAnsi="Gentium Plus"/>
          <w:b/>
          <w:sz w:val="24"/>
        </w:rPr>
        <w:t>ηʹ. ΟΝΟΜΑΤΟΠΟΙΙΑ.</w:t>
      </w:r>
    </w:p>
    <w:p>
      <w:r>
        <w:rPr>
          <w:rFonts w:ascii="Courier New" w:hAnsi="Courier New"/>
          <w:color w:val="555555"/>
          <w:sz w:val="20"/>
        </w:rPr>
        <w:t>[27]</w:t>
      </w:r>
    </w:p>
    <w:p>
      <w:r>
        <w:rPr>
          <w:rFonts w:ascii="Gentium Plus" w:hAnsi="Gentium Plus"/>
          <w:sz w:val="24"/>
        </w:rPr>
        <w:t>Ὀνοματοποιΐα ἐστὶ λέξις ἢ μέρος λόγου πεποιημέ‐ νον κατὰ μίμησιν τῶν ἀποτελουμένων ἤχων, ὡς κατα‐ χλευασμὸς ἡ ζέοντος λέβητος ἠχώ, καὶ ἐπὶ πυρὸς τὸ</w:t>
      </w:r>
    </w:p>
    <w:p>
      <w:r>
        <w:rPr>
          <w:rFonts w:ascii="Courier New" w:hAnsi="Courier New"/>
          <w:color w:val="555555"/>
          <w:sz w:val="20"/>
        </w:rPr>
        <w:t>[30]</w:t>
      </w:r>
    </w:p>
    <w:p>
      <w:r>
        <w:rPr>
          <w:rFonts w:ascii="Gentium Plus" w:hAnsi="Gentium Plus"/>
          <w:sz w:val="24"/>
        </w:rPr>
        <w:t>παφλάζειν, καὶ κότταβος ἀσπίδων καὶ πάταγος ἀνέμου,</w:t>
      </w:r>
    </w:p>
    <w:p>
      <w:pPr>
        <w:jc w:val="center"/>
      </w:pPr>
      <w:r>
        <w:rPr>
          <w:rFonts w:ascii="Gentium Plus" w:hAnsi="Gentium Plus"/>
          <w:b/>
          <w:sz w:val="24"/>
        </w:rPr>
        <w:t>θʹ. ΣΥΛΛΗΨΙΣ.</w:t>
      </w:r>
    </w:p>
    <w:p>
      <w:r>
        <w:rPr>
          <w:rFonts w:ascii="Courier New" w:hAnsi="Courier New"/>
          <w:color w:val="555555"/>
          <w:sz w:val="20"/>
        </w:rPr>
        <w:t>[2]</w:t>
      </w:r>
    </w:p>
    <w:p>
      <w:r>
        <w:rPr>
          <w:rFonts w:ascii="Gentium Plus" w:hAnsi="Gentium Plus"/>
          <w:sz w:val="24"/>
        </w:rPr>
        <w:t>Σύλληψίς ἐστι φράσις τὸ ἄλλως πραχθὲν ἐφ’ ἕτερον ἕλκουσα, ὡς τὸ βορρᾶς καὶ Ζέφυρος, τώ τε Θρᾴκηθεν ἄητον·</w:t>
      </w:r>
    </w:p>
    <w:p>
      <w:r>
        <w:rPr>
          <w:rFonts w:ascii="Courier New" w:hAnsi="Courier New"/>
          <w:color w:val="555555"/>
          <w:sz w:val="20"/>
        </w:rPr>
        <w:t>[5]</w:t>
      </w:r>
    </w:p>
    <w:p>
      <w:r>
        <w:rPr>
          <w:rFonts w:ascii="Gentium Plus" w:hAnsi="Gentium Plus"/>
          <w:sz w:val="24"/>
        </w:rPr>
        <w:t>μόνος γὰρ Βορρᾶς ἀπὸ Θρᾴκης πνεῖ, ἐνέφηνε δὲ διὰ τοῦ ἀδυνάτου τὴν τότε ταραχὴν τῶν ἀνέμων καὶ τὸ ἀνώμαλον.</w:t>
      </w:r>
    </w:p>
    <w:p>
      <w:pPr>
        <w:jc w:val="center"/>
      </w:pPr>
      <w:r>
        <w:rPr>
          <w:rFonts w:ascii="Gentium Plus" w:hAnsi="Gentium Plus"/>
          <w:b/>
          <w:sz w:val="24"/>
        </w:rPr>
        <w:t>ιʹ. ΠΑΡΑΠΛΗΡΩΜΑ.</w:t>
      </w:r>
    </w:p>
    <w:p>
      <w:r>
        <w:rPr>
          <w:rFonts w:ascii="Courier New" w:hAnsi="Courier New"/>
          <w:color w:val="555555"/>
          <w:sz w:val="20"/>
        </w:rPr>
        <w:t>[9]</w:t>
      </w:r>
    </w:p>
    <w:p>
      <w:r>
        <w:rPr>
          <w:rFonts w:ascii="Gentium Plus" w:hAnsi="Gentium Plus"/>
          <w:sz w:val="24"/>
        </w:rPr>
        <w:t>Παραπλήρωμα δέ ἐστι λέξις ἐκ περισσοῦ κειμένη</w:t>
      </w:r>
    </w:p>
    <w:p>
      <w:r>
        <w:rPr>
          <w:rFonts w:ascii="Courier New" w:hAnsi="Courier New"/>
          <w:color w:val="555555"/>
          <w:sz w:val="20"/>
        </w:rPr>
        <w:t>[10]</w:t>
      </w:r>
    </w:p>
    <w:p>
      <w:r>
        <w:rPr>
          <w:rFonts w:ascii="Gentium Plus" w:hAnsi="Gentium Plus"/>
          <w:sz w:val="24"/>
        </w:rPr>
        <w:t>κόσμου χάριν ἢ μέτρου, ὡς τὸ Πάνδαρος, ᾧ καὶ τόξον Ἀπόλλων αὐτὸς ἔδωκε. καὶ γὰρ ἐνταῦθα ἀργῶς κεῖται ὅ τε καὶ σύνδεσμος, καὶ ἡ αὐτὸς ἀντωνυμία εἰς παραπλήρωσιν κόσμου χάριν.</w:t>
      </w:r>
    </w:p>
    <w:p>
      <w:pPr>
        <w:jc w:val="center"/>
      </w:pPr>
      <w:r>
        <w:rPr>
          <w:rFonts w:ascii="Gentium Plus" w:hAnsi="Gentium Plus"/>
          <w:b/>
          <w:sz w:val="24"/>
        </w:rPr>
        <w:t>ιαʹ. ΥΠΕΡΒΟΛΗ.</w:t>
      </w:r>
    </w:p>
    <w:p>
      <w:r>
        <w:rPr>
          <w:rFonts w:ascii="Courier New" w:hAnsi="Courier New"/>
          <w:color w:val="555555"/>
          <w:sz w:val="20"/>
        </w:rPr>
        <w:t>[16]</w:t>
      </w:r>
    </w:p>
    <w:p>
      <w:r>
        <w:rPr>
          <w:rFonts w:ascii="Gentium Plus" w:hAnsi="Gentium Plus"/>
          <w:sz w:val="24"/>
        </w:rPr>
        <w:t>Ὑπερβολὴ δέ ἐστι λόγος ὑπεραίρων τὴν ἀλήθειαν ἐμφάσεως ἢ ὁμοιώσεως ἕνεκα, ἐμφάσεως μέν, ὁποῖον τὸ ἐπ’ ἄκρων ἀνθερίκων θέον, οὐδὲ κατέκλων καὶ ἔτι ταχύτερος ἀνέμου καὶ λευκότερος χιόνος· ταυτὶ</w:t>
      </w:r>
    </w:p>
    <w:p>
      <w:r>
        <w:rPr>
          <w:rFonts w:ascii="Courier New" w:hAnsi="Courier New"/>
          <w:color w:val="555555"/>
          <w:sz w:val="20"/>
        </w:rPr>
        <w:t>[20]</w:t>
      </w:r>
    </w:p>
    <w:p>
      <w:r>
        <w:rPr>
          <w:rFonts w:ascii="Gentium Plus" w:hAnsi="Gentium Plus"/>
          <w:sz w:val="24"/>
        </w:rPr>
        <w:t>μὲν γὰρ οὐκ ἀληθῆ, ἔμφασιν δὲ ὅμως ἔχουσιν ὑπερβολῆς. ὁμοιώσεως δέ, οἷον ἀδαμάντινος ἦν τὸ σῶμα, ἀνδριὰς τὴν καρτερίαν, κιὼν τὴν εὐθύτητα τοῦ σώματος, φοῖ‐ νιξ τὸ μῆκος, ἀστὴρ τὴν αὐγὴν τοῦ κάλλους, ἅπερ οὐκ ἄλλως ἀληθῆ, εἰ μὴ μόνην ὁμοίωσιν σώζοντα πρὸς</w:t>
      </w:r>
    </w:p>
    <w:p>
      <w:r>
        <w:rPr>
          <w:rFonts w:ascii="Courier New" w:hAnsi="Courier New"/>
          <w:color w:val="555555"/>
          <w:sz w:val="20"/>
        </w:rPr>
        <w:t>[25]</w:t>
      </w:r>
    </w:p>
    <w:p>
      <w:r>
        <w:rPr>
          <w:rFonts w:ascii="Gentium Plus" w:hAnsi="Gentium Plus"/>
          <w:sz w:val="24"/>
        </w:rPr>
        <w:t>αὐτά.</w:t>
      </w:r>
    </w:p>
    <w:p>
      <w:pPr>
        <w:jc w:val="center"/>
      </w:pPr>
      <w:r>
        <w:rPr>
          <w:rFonts w:ascii="Gentium Plus" w:hAnsi="Gentium Plus"/>
          <w:b/>
          <w:sz w:val="24"/>
        </w:rPr>
        <w:t>ιβʹ. ΕΛΛΕΙΨΙΣ.</w:t>
      </w:r>
    </w:p>
    <w:p>
      <w:r>
        <w:rPr>
          <w:rFonts w:ascii="Courier New" w:hAnsi="Courier New"/>
          <w:color w:val="555555"/>
          <w:sz w:val="20"/>
        </w:rPr>
        <w:t>[27]</w:t>
      </w:r>
    </w:p>
    <w:p>
      <w:r>
        <w:rPr>
          <w:rFonts w:ascii="Gentium Plus" w:hAnsi="Gentium Plus"/>
          <w:sz w:val="24"/>
        </w:rPr>
        <w:t>Ἔλλειψις δέ ἐστι λόγος μὴ κατὰ τὸ πλῆρες ἐκφε‐ ρόμενος, παρέχων δὲ νοεῖν τὸ ἑπόμενον, ὡς τὸ ἀγαθὸν ἐλπίζειν ἐπὶ κύριον· τὸ γὰρ ἐστὶν ἐλλειπτικῶς νοεῖται,</w:t>
      </w:r>
    </w:p>
    <w:p>
      <w:r>
        <w:rPr>
          <w:rFonts w:ascii="Courier New" w:hAnsi="Courier New"/>
          <w:color w:val="555555"/>
          <w:sz w:val="20"/>
        </w:rPr>
        <w:t>[30]</w:t>
      </w:r>
    </w:p>
    <w:p>
      <w:r>
        <w:rPr>
          <w:rFonts w:ascii="Gentium Plus" w:hAnsi="Gentium Plus"/>
          <w:sz w:val="24"/>
        </w:rPr>
        <w:t>καὶ ἀναστάσεως ἡμέρα καὶ τὰ τοιαῦτα.</w:t>
      </w:r>
    </w:p>
    <w:p>
      <w:pPr>
        <w:jc w:val="center"/>
      </w:pPr>
      <w:r>
        <w:rPr>
          <w:rFonts w:ascii="Gentium Plus" w:hAnsi="Gentium Plus"/>
          <w:b/>
          <w:sz w:val="24"/>
        </w:rPr>
        <w:t>ιγʹ. ΠΛΕΟΝΑΣΜΟΣ.</w:t>
      </w:r>
    </w:p>
    <w:p>
      <w:r>
        <w:rPr>
          <w:rFonts w:ascii="Courier New" w:hAnsi="Courier New"/>
          <w:color w:val="555555"/>
          <w:sz w:val="20"/>
        </w:rPr>
        <w:t>[2]</w:t>
      </w:r>
    </w:p>
    <w:p>
      <w:r>
        <w:rPr>
          <w:rFonts w:ascii="Gentium Plus" w:hAnsi="Gentium Plus"/>
          <w:sz w:val="24"/>
        </w:rPr>
        <w:t>Πλεονασμὸς δ’ ἐστὶν λέξις πλεονάζουσα μέν, μη‐ δὲν μέντοι σημαίνουσα πλέον, προστίθεται δὲ κόσμου ἢ μέτρου χάριν, οἷον ὁ μὲν δὴ Πέρσης καὶ τὸ ἔναντι</w:t>
      </w:r>
    </w:p>
    <w:p>
      <w:r>
        <w:rPr>
          <w:rFonts w:ascii="Courier New" w:hAnsi="Courier New"/>
          <w:color w:val="555555"/>
          <w:sz w:val="20"/>
        </w:rPr>
        <w:t>[5]</w:t>
      </w:r>
    </w:p>
    <w:p>
      <w:r>
        <w:rPr>
          <w:rFonts w:ascii="Gentium Plus" w:hAnsi="Gentium Plus"/>
          <w:sz w:val="24"/>
        </w:rPr>
        <w:t>καὶ ἐναντίον.</w:t>
      </w:r>
    </w:p>
    <w:p>
      <w:pPr>
        <w:jc w:val="center"/>
      </w:pPr>
      <w:r>
        <w:rPr>
          <w:rFonts w:ascii="Gentium Plus" w:hAnsi="Gentium Plus"/>
          <w:b/>
          <w:sz w:val="24"/>
        </w:rPr>
        <w:t>ιδʹ. ΑΝΤΙΦΡΑΣΙΣ.</w:t>
      </w:r>
    </w:p>
    <w:p>
      <w:r>
        <w:rPr>
          <w:rFonts w:ascii="Courier New" w:hAnsi="Courier New"/>
          <w:color w:val="555555"/>
          <w:sz w:val="20"/>
        </w:rPr>
        <w:t>[7]</w:t>
      </w:r>
    </w:p>
    <w:p>
      <w:r>
        <w:rPr>
          <w:rFonts w:ascii="Gentium Plus" w:hAnsi="Gentium Plus"/>
          <w:sz w:val="24"/>
        </w:rPr>
        <w:t>Ἀντίφρασις δέ ἐστι λόγος δι’ ἐναντίου τὸ ἐναντίον σημαίνων, ὡς ὅταν τις τὸν τυφλὸν βλέποντα λέγῃ.</w:t>
      </w:r>
    </w:p>
    <w:p>
      <w:pPr>
        <w:jc w:val="center"/>
      </w:pPr>
      <w:r>
        <w:rPr>
          <w:rFonts w:ascii="Gentium Plus" w:hAnsi="Gentium Plus"/>
          <w:b/>
          <w:sz w:val="24"/>
        </w:rPr>
        <w:t>ιεʹ. ΕΞΟΧΗ.</w:t>
      </w:r>
    </w:p>
    <w:p>
      <w:r>
        <w:rPr>
          <w:rFonts w:ascii="Courier New" w:hAnsi="Courier New"/>
          <w:color w:val="555555"/>
          <w:sz w:val="20"/>
        </w:rPr>
        <w:t>[10]</w:t>
      </w:r>
    </w:p>
    <w:p>
      <w:r>
        <w:rPr>
          <w:rFonts w:ascii="Gentium Plus" w:hAnsi="Gentium Plus"/>
          <w:sz w:val="24"/>
        </w:rPr>
        <w:t>Ἐξοχὴ δέ ἐστι λόγος ὁ μετὰ τὴν κοινὴν σημασίαν, εἰδικῶς καθ’ ὑπεροχήν τινι προσνεμόμενος, ὡς τὸ εἴ‐ πατε τοῖς μαθηταῖς μου καὶ τῷ Πέτρῳ.</w:t>
      </w:r>
    </w:p>
    <w:p>
      <w:pPr>
        <w:jc w:val="center"/>
      </w:pPr>
      <w:r>
        <w:rPr>
          <w:rFonts w:ascii="Gentium Plus" w:hAnsi="Gentium Plus"/>
          <w:b/>
          <w:sz w:val="24"/>
        </w:rPr>
        <w:t>ιϛʹ. ΠΡΟΣΩΠΟΠΟΙΙΑ.</w:t>
      </w:r>
    </w:p>
    <w:p>
      <w:r>
        <w:rPr>
          <w:rFonts w:ascii="Courier New" w:hAnsi="Courier New"/>
          <w:color w:val="555555"/>
          <w:sz w:val="20"/>
        </w:rPr>
        <w:t>[14]</w:t>
      </w:r>
    </w:p>
    <w:p>
      <w:r>
        <w:rPr>
          <w:rFonts w:ascii="Gentium Plus" w:hAnsi="Gentium Plus"/>
          <w:sz w:val="24"/>
        </w:rPr>
        <w:t>Προσωποποιΐα δὲ ἡ τοῖς ἀψύχοις πρόσωπον προστι‐</w:t>
      </w:r>
    </w:p>
    <w:p>
      <w:r>
        <w:rPr>
          <w:rFonts w:ascii="Courier New" w:hAnsi="Courier New"/>
          <w:color w:val="555555"/>
          <w:sz w:val="20"/>
        </w:rPr>
        <w:t>[15]</w:t>
      </w:r>
    </w:p>
    <w:p>
      <w:r>
        <w:rPr>
          <w:rFonts w:ascii="Gentium Plus" w:hAnsi="Gentium Plus"/>
          <w:sz w:val="24"/>
        </w:rPr>
        <w:t>θεῖσα καὶ λόγους αὐτοῖς ἁρμοδίους προσάπτουσα, οἷον τὸ εὐφρανέσθωσαν οἱ οὐρανοί, καὶ τὸ οἶδεν ἡ θάλασσα, καὶ ἔφυγεν.</w:t>
      </w:r>
    </w:p>
    <w:p>
      <w:pPr>
        <w:jc w:val="center"/>
      </w:pPr>
      <w:r>
        <w:rPr>
          <w:rFonts w:ascii="Gentium Plus" w:hAnsi="Gentium Plus"/>
          <w:b/>
          <w:sz w:val="24"/>
        </w:rPr>
        <w:t>ιζʹ. ΠΑΡΑΒΟΛΗ.</w:t>
      </w:r>
    </w:p>
    <w:p>
      <w:r>
        <w:rPr>
          <w:rFonts w:ascii="Courier New" w:hAnsi="Courier New"/>
          <w:color w:val="555555"/>
          <w:sz w:val="20"/>
        </w:rPr>
        <w:t>[19]</w:t>
      </w:r>
    </w:p>
    <w:p>
      <w:r>
        <w:rPr>
          <w:rFonts w:ascii="Gentium Plus" w:hAnsi="Gentium Plus"/>
          <w:sz w:val="24"/>
        </w:rPr>
        <w:t>Παραβολὴ δέ ἐστι λόγος δι’ ὁμοίων καὶ γινωσκομέ‐</w:t>
      </w:r>
    </w:p>
    <w:p>
      <w:r>
        <w:rPr>
          <w:rFonts w:ascii="Courier New" w:hAnsi="Courier New"/>
          <w:color w:val="555555"/>
          <w:sz w:val="20"/>
        </w:rPr>
        <w:t>[20]</w:t>
      </w:r>
    </w:p>
    <w:p>
      <w:r>
        <w:rPr>
          <w:rFonts w:ascii="Gentium Plus" w:hAnsi="Gentium Plus"/>
          <w:sz w:val="24"/>
        </w:rPr>
        <w:t>νων εἰς ὄψιν ἄγειν πειρώμενος τὸ νοούμενον, ὡς ἡ τοῦ κυρίου περὶ τοῦ ἀσώτου παραβολή, ἐν ᾗ δείκνυσι τὸ συμπαθὲς τῆς θεότητος καὶ τὸ τῆς αὐτοῦ ἀγαθότητος ἄπειρον, καὶ ὅπως τοὺς μετανοοῦντας προσδέχεται.</w:t>
      </w:r>
    </w:p>
    <w:p>
      <w:pPr>
        <w:jc w:val="center"/>
      </w:pPr>
      <w:r>
        <w:rPr>
          <w:rFonts w:ascii="Gentium Plus" w:hAnsi="Gentium Plus"/>
          <w:b/>
          <w:sz w:val="24"/>
        </w:rPr>
        <w:t>ιηʹ. ΑΝΤΑΠΟΔΟΣΙΣ.</w:t>
      </w:r>
    </w:p>
    <w:p>
      <w:r>
        <w:rPr>
          <w:rFonts w:ascii="Courier New" w:hAnsi="Courier New"/>
          <w:color w:val="555555"/>
          <w:sz w:val="20"/>
        </w:rPr>
        <w:t>[25]</w:t>
      </w:r>
    </w:p>
    <w:p>
      <w:r>
        <w:rPr>
          <w:rFonts w:ascii="Gentium Plus" w:hAnsi="Gentium Plus"/>
          <w:sz w:val="24"/>
        </w:rPr>
        <w:t>Ἀνταπόδοσις δέ ἐστιν ἡ τῶν ἐν τῇ παραβολῇ εἰρη‐ μένων προσδιασάφησις καὶ εὐκρίνεια δεικνύουσα κατὰ σύγκρισιν τόν τε σκοπὸν καὶ τὴν τῆς παραβολῆς χρείαν, καὶ ἔτι διέγερσιν καὶ μίμησιν, οἷον ἐκείνου τοῦ Σο‐</w:t>
      </w:r>
    </w:p>
    <w:p>
      <w:r>
        <w:rPr>
          <w:rFonts w:ascii="Courier New" w:hAnsi="Courier New"/>
          <w:color w:val="555555"/>
          <w:sz w:val="20"/>
        </w:rPr>
        <w:t>[3 . 213]</w:t>
      </w:r>
    </w:p>
    <w:p>
      <w:r>
        <w:rPr>
          <w:rFonts w:ascii="Gentium Plus" w:hAnsi="Gentium Plus"/>
          <w:sz w:val="24"/>
        </w:rPr>
        <w:t>ἐλεγκτικῶς γὰρ παροξύνει δεικνὺς ἡττώμενον τοῦ μύρ‐ μηκος καὶ πρὸς τὸν ὅμοιον ἐνάγων ζῆλον, καὶ τὸ ποιη‐ τικὸν αὐτοῦ ἀλλ’ οὐ τὴν φύσιν ζηλοῦν ἐγκελευόμενος.</w:t>
      </w:r>
    </w:p>
    <w:p>
      <w:pPr>
        <w:jc w:val="center"/>
      </w:pPr>
      <w:r>
        <w:rPr>
          <w:rFonts w:ascii="Gentium Plus" w:hAnsi="Gentium Plus"/>
          <w:b/>
          <w:sz w:val="24"/>
        </w:rPr>
        <w:t>ιθʹ. ΑΝΤΟΝΟΜΑΣΙΑ.</w:t>
      </w:r>
    </w:p>
    <w:p>
      <w:r>
        <w:rPr>
          <w:rFonts w:ascii="Courier New" w:hAnsi="Courier New"/>
          <w:color w:val="555555"/>
          <w:sz w:val="20"/>
        </w:rPr>
        <w:t>[5]</w:t>
      </w:r>
    </w:p>
    <w:p>
      <w:r>
        <w:rPr>
          <w:rFonts w:ascii="Gentium Plus" w:hAnsi="Gentium Plus"/>
          <w:sz w:val="24"/>
        </w:rPr>
        <w:t>Ἀντονομασία ἐστὶ λόγος δι’ ἐπιθέτων ἢ τῶν ὁμοίων αὐτὸ τὸ ὄνομα τὸ κύριον δηλῶν, ὃ ποιοῦμεν, ὅταν δύο ἢ καὶ πλειόνων ἡμῖν ἐγνωσμένων ἀνθρώπων καὶ τὰ κύρια ὀνόματα ἐχόντων τὰ αὐτὰ βουληθῶμεν ἑνὸς τούτων μνήμην ποιήσασθαι πρὸς ἕτερόν τινα, μὴ τὸ</w:t>
      </w:r>
    </w:p>
    <w:p>
      <w:r>
        <w:rPr>
          <w:rFonts w:ascii="Courier New" w:hAnsi="Courier New"/>
          <w:color w:val="555555"/>
          <w:sz w:val="20"/>
        </w:rPr>
        <w:t>[10]</w:t>
      </w:r>
    </w:p>
    <w:p>
      <w:r>
        <w:rPr>
          <w:rFonts w:ascii="Gentium Plus" w:hAnsi="Gentium Plus"/>
          <w:sz w:val="24"/>
        </w:rPr>
        <w:t>κύριον ὄνομα λέγωμεν διὰ τὴν ὁμωνυμίαν, ἀλλ’ ἐκ τῶν συμβεβηκότων αὐτὸν χαρακτηρίζειν πειρώμεθα, τὸν χαλκέα τυχόν, ἢ τὸν τέκτονα λέγοντες, ἢ ἀπὸ τῶν τοῦ σώματος παθῶν χωλόν, εἰ τύχῃ, ἢ φαλακρὸν λέγωμεν, ἢ ἕτερόν τι τοιοῦτον.</w:t>
      </w:r>
    </w:p>
    <w:p>
      <w:pPr>
        <w:jc w:val="center"/>
      </w:pPr>
      <w:r>
        <w:rPr>
          <w:rFonts w:ascii="Gentium Plus" w:hAnsi="Gentium Plus"/>
          <w:b/>
          <w:sz w:val="24"/>
        </w:rPr>
        <w:t>κʹ. ΕΙΡΩΝΕΙΑ.</w:t>
      </w:r>
    </w:p>
    <w:p>
      <w:r>
        <w:rPr>
          <w:rFonts w:ascii="Courier New" w:hAnsi="Courier New"/>
          <w:color w:val="555555"/>
          <w:sz w:val="20"/>
        </w:rPr>
        <w:t>[16]</w:t>
      </w:r>
    </w:p>
    <w:p>
      <w:r>
        <w:rPr>
          <w:rFonts w:ascii="Gentium Plus" w:hAnsi="Gentium Plus"/>
          <w:sz w:val="24"/>
        </w:rPr>
        <w:t>Εἰρωνεία δέ ἐστιν λόγος ὑποκριτικὸς ἐκ τοῦ ἐναν‐ τίου τὸ ἐναντίον δηλῶν, τῆς δὲ εἰρωνείας εἴδη τέσσαρα. χλευασμός, μυκτηρισμός, σαρκασμὸς καὶ ἀστεϊσμός.</w:t>
      </w:r>
    </w:p>
    <w:p>
      <w:pPr>
        <w:jc w:val="center"/>
      </w:pPr>
      <w:r>
        <w:rPr>
          <w:rFonts w:ascii="Gentium Plus" w:hAnsi="Gentium Plus"/>
          <w:b/>
          <w:sz w:val="24"/>
        </w:rPr>
        <w:t>καʹ. ΧΛΕΥΑΣΜΟΣ.</w:t>
      </w:r>
    </w:p>
    <w:p>
      <w:r>
        <w:rPr>
          <w:rFonts w:ascii="Courier New" w:hAnsi="Courier New"/>
          <w:color w:val="555555"/>
          <w:sz w:val="20"/>
        </w:rPr>
        <w:t>[20]</w:t>
      </w:r>
    </w:p>
    <w:p>
      <w:r>
        <w:rPr>
          <w:rFonts w:ascii="Gentium Plus" w:hAnsi="Gentium Plus"/>
          <w:sz w:val="24"/>
        </w:rPr>
        <w:t>Χλευασμὸς μὲν οὖν ἐστι λόγος μετὰ μειδιάματος προφερόμενος, ὡς ὅταν τὸν ῥιψάσπιδα ἐπεγγελῶντες ἀνδρεῖον πολεμιστὴν εἴπωμεν.</w:t>
      </w:r>
    </w:p>
    <w:p>
      <w:pPr>
        <w:jc w:val="center"/>
      </w:pPr>
      <w:r>
        <w:rPr>
          <w:rFonts w:ascii="Gentium Plus" w:hAnsi="Gentium Plus"/>
          <w:b/>
          <w:sz w:val="24"/>
        </w:rPr>
        <w:t>κβʹ. ΜΥΚΤΗΡΙΣΜΟΣ.</w:t>
      </w:r>
    </w:p>
    <w:p>
      <w:r>
        <w:rPr>
          <w:rFonts w:ascii="Courier New" w:hAnsi="Courier New"/>
          <w:color w:val="555555"/>
          <w:sz w:val="20"/>
        </w:rPr>
        <w:t>[24]</w:t>
      </w:r>
    </w:p>
    <w:p>
      <w:r>
        <w:rPr>
          <w:rFonts w:ascii="Gentium Plus" w:hAnsi="Gentium Plus"/>
          <w:sz w:val="24"/>
        </w:rPr>
        <w:t>Μυκτηρισμὸς δέ ἐστι λόγος διασυρτικὸς μετὰ τῆς</w:t>
      </w:r>
    </w:p>
    <w:p>
      <w:r>
        <w:rPr>
          <w:rFonts w:ascii="Courier New" w:hAnsi="Courier New"/>
          <w:color w:val="555555"/>
          <w:sz w:val="20"/>
        </w:rPr>
        <w:t>[25]</w:t>
      </w:r>
    </w:p>
    <w:p>
      <w:r>
        <w:rPr>
          <w:rFonts w:ascii="Gentium Plus" w:hAnsi="Gentium Plus"/>
          <w:sz w:val="24"/>
        </w:rPr>
        <w:t>τῶν ῥινῶν μύσεως, ὡς ὅταν ἐπὶ κακῷ ἁλόντα τινὰ ὀνειδίζοντες εἴπωμεν, καλὸν ἔργον ἐποίησας καὶ φρο‐ νίμου ἀνδρός, ἐπιπνέοντες καὶ πνεῦμα διὰ τῶν ῥινῶν.</w:t>
      </w:r>
    </w:p>
    <w:p>
      <w:pPr>
        <w:jc w:val="center"/>
      </w:pPr>
      <w:r>
        <w:rPr>
          <w:rFonts w:ascii="Gentium Plus" w:hAnsi="Gentium Plus"/>
          <w:b/>
          <w:sz w:val="24"/>
        </w:rPr>
        <w:t>κγʹ. ΣΑΡΚΑΣΜΟΣ.</w:t>
      </w:r>
    </w:p>
    <w:p>
      <w:r>
        <w:rPr>
          <w:rFonts w:ascii="Courier New" w:hAnsi="Courier New"/>
          <w:color w:val="555555"/>
          <w:sz w:val="20"/>
        </w:rPr>
        <w:t>[29]</w:t>
      </w:r>
    </w:p>
    <w:p>
      <w:r>
        <w:rPr>
          <w:rFonts w:ascii="Gentium Plus" w:hAnsi="Gentium Plus"/>
          <w:sz w:val="24"/>
        </w:rPr>
        <w:t>Σαρκασμὸς δέ ἐστι λόγος διὰ χρηστῶν ῥημάτων τὴν</w:t>
      </w:r>
    </w:p>
    <w:p>
      <w:r>
        <w:rPr>
          <w:rFonts w:ascii="Courier New" w:hAnsi="Courier New"/>
          <w:color w:val="555555"/>
          <w:sz w:val="20"/>
        </w:rPr>
        <w:t>[3 . 214]</w:t>
      </w:r>
    </w:p>
    <w:p>
      <w:r>
        <w:rPr>
          <w:rFonts w:ascii="Gentium Plus" w:hAnsi="Gentium Plus"/>
          <w:sz w:val="24"/>
        </w:rPr>
        <w:t>ἀτιμίαν ἐμφαίνων, ὡς ὅταν τὸν ἐν προσλήψει μείζονος τιμῆς κακοῖς περιπεσόντα καὶ διὰ τούτων ἀτιμαζόμενον, καταγελῶντες [οἷον] εἴπωμεν, εἰς μεγάλην δόξαν καὶ τιμὴν ἤγαγες σεαυτόν, φίλε.</w:t>
      </w:r>
    </w:p>
    <w:p>
      <w:pPr>
        <w:jc w:val="center"/>
      </w:pPr>
      <w:r>
        <w:rPr>
          <w:rFonts w:ascii="Gentium Plus" w:hAnsi="Gentium Plus"/>
          <w:b/>
          <w:sz w:val="24"/>
        </w:rPr>
        <w:t>κδʹ. ΑΣΤΕΙΣΜΟΣ.</w:t>
      </w:r>
    </w:p>
    <w:p>
      <w:r>
        <w:rPr>
          <w:rFonts w:ascii="Courier New" w:hAnsi="Courier New"/>
          <w:color w:val="555555"/>
          <w:sz w:val="20"/>
        </w:rPr>
        <w:t>[6]</w:t>
      </w:r>
    </w:p>
    <w:p>
      <w:r>
        <w:rPr>
          <w:rFonts w:ascii="Gentium Plus" w:hAnsi="Gentium Plus"/>
          <w:sz w:val="24"/>
        </w:rPr>
        <w:t>Ἀστεϊσμὸς δέ ἐστι λόγος τις διασυρτικός, εὐαρ‐ μόστως συντεταγμένος, ὡς ὅταν τῷ μηδὲν ἐπισταμένῳ λέγωμεν ἢ ἀποφαντικῶς ἢ ἐρωτηματικῶς· οἷον γὰρ εἶ, ἑταῖρε, τῶν λογίων τὸ κλέος, καὶ ὅσα τοιαῦτα, ἃ δεῖ</w:t>
      </w:r>
    </w:p>
    <w:p>
      <w:r>
        <w:rPr>
          <w:rFonts w:ascii="Courier New" w:hAnsi="Courier New"/>
          <w:color w:val="555555"/>
          <w:sz w:val="20"/>
        </w:rPr>
        <w:t>[10]</w:t>
      </w:r>
    </w:p>
    <w:p>
      <w:r>
        <w:rPr>
          <w:rFonts w:ascii="Gentium Plus" w:hAnsi="Gentium Plus"/>
          <w:sz w:val="24"/>
        </w:rPr>
        <w:t>καὶ σκοπεῖν ἐν τοῖς τῶν ἑτέρων συγγράμμασιν, καὶ αὐ‐ τὸν πειρᾶσθαι συντιθέναι μετὰ τῆς προσηκούσης ἁρμο‐</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