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Σώφιλος ὁ κωμικός</w:t>
      </w:r>
      <w:r>
        <w:br/>
      </w:r>
      <w:r>
        <w:rPr>
          <w:i/>
          <w:color w:val="666666"/>
          <w:sz w:val="28"/>
        </w:rPr>
        <w:t>by Sophilus the Comic Poet</w:t>
      </w:r>
    </w:p>
    <w:p/>
    <w:p>
      <w:r>
        <w:rPr>
          <w:rFonts w:ascii="Courier New" w:hAnsi="Courier New"/>
          <w:color w:val="555555"/>
          <w:sz w:val="20"/>
        </w:rPr>
        <w:t>[And tit]</w:t>
      </w:r>
    </w:p>
    <w:p>
      <w:r>
        <w:rPr>
          <w:rFonts w:ascii="Gentium Plus" w:hAnsi="Gentium Plus"/>
          <w:sz w:val="24"/>
        </w:rPr>
        <w:t>ΑΝΔΡΟΚΛΗΣ.</w:t>
      </w:r>
    </w:p>
    <w:p>
      <w:r>
        <w:rPr>
          <w:rFonts w:ascii="Courier New" w:hAnsi="Courier New"/>
          <w:color w:val="555555"/>
          <w:sz w:val="20"/>
        </w:rPr>
        <w:t>[Egch tit]</w:t>
      </w:r>
    </w:p>
    <w:p>
      <w:r>
        <w:rPr>
          <w:rFonts w:ascii="Gentium Plus" w:hAnsi="Gentium Plus"/>
          <w:sz w:val="24"/>
        </w:rPr>
        <w:t>ΕΓΧΕΙΡΙΔΙΟΝ.</w:t>
      </w:r>
    </w:p>
    <w:p>
      <w:r>
        <w:rPr>
          <w:rFonts w:ascii="Courier New" w:hAnsi="Courier New"/>
          <w:color w:val="555555"/>
          <w:sz w:val="20"/>
        </w:rPr>
        <w:t>[Egch 1]</w:t>
      </w:r>
    </w:p>
    <w:p>
      <w:r>
        <w:rPr>
          <w:rFonts w:ascii="Gentium Plus" w:hAnsi="Gentium Plus"/>
          <w:sz w:val="24"/>
        </w:rPr>
        <w:t>Συνεχὴς ἄκρατος ἐδίδοτ’ ἴσον ἴσῳ· πάλιν τὴν μείζον’ ᾔτουν.</w:t>
      </w:r>
    </w:p>
    <w:p>
      <w:r>
        <w:rPr>
          <w:rFonts w:ascii="Courier New" w:hAnsi="Courier New"/>
          <w:color w:val="555555"/>
          <w:sz w:val="20"/>
        </w:rPr>
        <w:t>[Par tit]</w:t>
      </w:r>
    </w:p>
    <w:p>
      <w:r>
        <w:rPr>
          <w:rFonts w:ascii="Gentium Plus" w:hAnsi="Gentium Plus"/>
          <w:sz w:val="24"/>
        </w:rPr>
        <w:t>ΠΑΡΑΚΑΤΑΘΗΚΗ.</w:t>
      </w:r>
    </w:p>
    <w:p>
      <w:r>
        <w:rPr>
          <w:rFonts w:ascii="Courier New" w:hAnsi="Courier New"/>
          <w:color w:val="555555"/>
          <w:sz w:val="20"/>
        </w:rPr>
        <w:t>[Par 1]</w:t>
      </w:r>
    </w:p>
    <w:p>
      <w:r>
        <w:rPr>
          <w:rFonts w:ascii="Gentium Plus" w:hAnsi="Gentium Plus"/>
          <w:sz w:val="24"/>
        </w:rPr>
        <w:t>Ἡδύ γε μετ’ ἀνδρῶν ἐστιν Ἑλλήνων ἀεὶ συνάγειν· τὸ πρᾶγμα χάριεν, οὗ Χίου δύο κυάθους ἀνεβόησέν τις ὑπόχει· κωμάσαι πρὸς τὴν Ταναγρικὴν δεῖ γάρ, ἵν’ ἐκεῖ κατακλιθεὶς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ἐπιδορπίσηται τὰς ὀνείας ματτύας.</w:t>
      </w:r>
    </w:p>
    <w:p>
      <w:r>
        <w:rPr>
          <w:rFonts w:ascii="Courier New" w:hAnsi="Courier New"/>
          <w:color w:val="555555"/>
          <w:sz w:val="20"/>
        </w:rPr>
        <w:t>[Syn tit]</w:t>
      </w:r>
    </w:p>
    <w:p>
      <w:r>
        <w:rPr>
          <w:rFonts w:ascii="Gentium Plus" w:hAnsi="Gentium Plus"/>
          <w:sz w:val="24"/>
        </w:rPr>
        <w:t>ΣΥΝΤΡΕΧΟΝΤΕΣ.</w:t>
      </w:r>
    </w:p>
    <w:p>
      <w:r>
        <w:rPr>
          <w:rFonts w:ascii="Courier New" w:hAnsi="Courier New"/>
          <w:color w:val="555555"/>
          <w:sz w:val="20"/>
        </w:rPr>
        <w:t>[Syn 1]</w:t>
      </w:r>
    </w:p>
    <w:p>
      <w:r>
        <w:rPr>
          <w:rFonts w:ascii="Gentium Plus" w:hAnsi="Gentium Plus"/>
          <w:sz w:val="24"/>
        </w:rPr>
        <w:t>Ὁ πορνοβοσκὸς γάρ μ’ ὑπὸ κνισολοιχίας χορδήν τιν’ αἱματῖτιν αὑτῷ σκευάσαι ἐκέλευσε ταυτηνί με.</w:t>
      </w:r>
    </w:p>
    <w:p>
      <w:r>
        <w:rPr>
          <w:rFonts w:ascii="Courier New" w:hAnsi="Courier New"/>
          <w:color w:val="555555"/>
          <w:sz w:val="20"/>
        </w:rPr>
        <w:t>[Phy tit]</w:t>
      </w:r>
    </w:p>
    <w:p>
      <w:r>
        <w:rPr>
          <w:rFonts w:ascii="Gentium Plus" w:hAnsi="Gentium Plus"/>
          <w:sz w:val="24"/>
        </w:rPr>
        <w:t>ΦΥΛΑΡΧΟΣ.</w:t>
      </w:r>
    </w:p>
    <w:p>
      <w:r>
        <w:rPr>
          <w:rFonts w:ascii="Courier New" w:hAnsi="Courier New"/>
          <w:color w:val="555555"/>
          <w:sz w:val="20"/>
        </w:rPr>
        <w:t>[Phy 1]</w:t>
      </w:r>
    </w:p>
    <w:p>
      <w:r>
        <w:rPr>
          <w:rFonts w:ascii="Gentium Plus" w:hAnsi="Gentium Plus"/>
          <w:sz w:val="24"/>
        </w:rPr>
        <w:t>Γαστρισμὸς ἔσται δαψιλής· τὰ προοίμια ὁρῶ . . . . χορτασθήσομαι.</w:t>
      </w:r>
    </w:p>
    <w:p>
      <w:r>
        <w:rPr>
          <w:rFonts w:ascii="Courier New" w:hAnsi="Courier New"/>
          <w:color w:val="555555"/>
          <w:sz w:val="20"/>
        </w:rPr>
        <w:t>[Phy 2]</w:t>
      </w:r>
    </w:p>
    <w:p>
      <w:r>
        <w:rPr>
          <w:rFonts w:ascii="Gentium Plus" w:hAnsi="Gentium Plus"/>
          <w:sz w:val="24"/>
        </w:rPr>
        <w:t>Ὀψοφάγος εἶ καὶ κνισολοῖχος.</w:t>
      </w:r>
    </w:p>
    <w:p>
      <w:r>
        <w:rPr>
          <w:rFonts w:ascii="Courier New" w:hAnsi="Courier New"/>
          <w:color w:val="555555"/>
          <w:sz w:val="20"/>
        </w:rPr>
        <w:t>[EFI tit]</w:t>
      </w:r>
    </w:p>
    <w:p>
      <w:r>
        <w:rPr>
          <w:rFonts w:ascii="Gentium Plus" w:hAnsi="Gentium Plus"/>
          <w:sz w:val="24"/>
        </w:rPr>
        <w:t>EX FABULIS INCERTIS.</w:t>
      </w:r>
    </w:p>
    <w:p>
      <w:r>
        <w:rPr>
          <w:rFonts w:ascii="Courier New" w:hAnsi="Courier New"/>
          <w:color w:val="555555"/>
          <w:sz w:val="20"/>
        </w:rPr>
        <w:t>[EFI 1]</w:t>
      </w:r>
    </w:p>
    <w:p>
      <w:r>
        <w:rPr>
          <w:rFonts w:ascii="Gentium Plus" w:hAnsi="Gentium Plus"/>
          <w:sz w:val="24"/>
        </w:rPr>
        <w:t>Ὁ πατὴρ ὁ ταύτης πολὺ μέγιστός ἐστι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