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Ἀπόσπασμα</w:t>
      </w:r>
      <w:r>
        <w:br/>
      </w:r>
      <w:r>
        <w:rPr>
          <w:i/>
          <w:color w:val="666666"/>
          <w:sz w:val="40"/>
        </w:rPr>
        <w:t>Fragment</w:t>
      </w:r>
    </w:p>
    <w:p>
      <w:pPr>
        <w:jc w:val="center"/>
      </w:pPr>
      <w:r>
        <w:rPr>
          <w:rFonts w:ascii="Times New Roman" w:hAnsi="Times New Roman"/>
          <w:color w:val="1E3A70"/>
          <w:sz w:val="32"/>
        </w:rPr>
        <w:t>Σθένιδας</w:t>
      </w:r>
      <w:r>
        <w:br/>
      </w:r>
      <w:r>
        <w:rPr>
          <w:i/>
          <w:color w:val="666666"/>
          <w:sz w:val="28"/>
        </w:rPr>
        <w:t>by Sthenidas</w:t>
      </w:r>
    </w:p>
    <w:p/>
    <w:p>
      <w:pPr>
        <w:jc w:val="center"/>
      </w:pPr>
      <w:r>
        <w:rPr>
          <w:rFonts w:ascii="Gentium Plus" w:hAnsi="Gentium Plus"/>
          <w:b/>
          <w:sz w:val="24"/>
        </w:rPr>
        <w:t>Περὶ βασιλείας</w:t>
      </w:r>
    </w:p>
    <w:p>
      <w:r>
        <w:rPr>
          <w:rFonts w:ascii="Courier New" w:hAnsi="Courier New"/>
          <w:color w:val="555555"/>
          <w:sz w:val="20"/>
        </w:rPr>
        <w:t>[9]</w:t>
      </w:r>
    </w:p>
    <w:p>
      <w:r>
        <w:rPr>
          <w:rFonts w:ascii="Gentium Plus" w:hAnsi="Gentium Plus"/>
          <w:sz w:val="24"/>
        </w:rPr>
        <w:t>Stob. 4.7.63 p. 270 He. (Mullach 1 p. 536, L. Delatte p. 45) Σθενίδα</w:t>
      </w:r>
    </w:p>
    <w:p>
      <w:r>
        <w:rPr>
          <w:rFonts w:ascii="Courier New" w:hAnsi="Courier New"/>
          <w:color w:val="555555"/>
          <w:sz w:val="20"/>
        </w:rPr>
        <w:t>[10]</w:t>
      </w:r>
    </w:p>
    <w:p>
      <w:r>
        <w:rPr>
          <w:rFonts w:ascii="Gentium Plus" w:hAnsi="Gentium Plus"/>
          <w:sz w:val="24"/>
        </w:rPr>
        <w:t>Λοκροῦ Πυθαγορείου Περὶ βασιλείας. Χρὴ τὸν βασιλέα σοφὸν ἦμεν· οὕτω γὰρ ἐσσεῖται ἀντίμιμος καὶ ζηλωτὰς τῶ πράτω θεῶ. οὗτος γὰρ καὶ φύσει ἐστὶ καὶ πρᾶτος βασιλεύς τε καὶ δυνάστας, ὁ δὲ</w:t>
      </w:r>
    </w:p>
    <w:p>
      <w:r>
        <w:rPr>
          <w:rFonts w:ascii="Courier New" w:hAnsi="Courier New"/>
          <w:color w:val="555555"/>
          <w:sz w:val="20"/>
        </w:rPr>
        <w:t>[188]</w:t>
      </w:r>
    </w:p>
    <w:p>
      <w:r>
        <w:rPr>
          <w:rFonts w:ascii="Gentium Plus" w:hAnsi="Gentium Plus"/>
          <w:sz w:val="24"/>
        </w:rPr>
        <w:t>ὁ μὲν ἀεὶ τὰ πάντα διοικεῖ τε καὶ ζώει αὐτὸς ἐν αὑτῷ κεκταμένος τὰν σοφίαν, ὁ δ’ ἐν χρόνῳ ἐπιστάμαν. ἄριστα δέ κα μιμέοιτο τοῦτον, εἰ μεγαλόφρονά τε καὶ ἅμερον καὶ ὀλιγοδεέα παρασκευάζοι αὑτόν, πατρικὰν διάθεσιν ἐνδεικνύμενος τοῖς ὑφ’ αὑτῷ· διὰ τοῦτο γάρ που μάλιστα</w:t>
      </w:r>
    </w:p>
    <w:p>
      <w:r>
        <w:rPr>
          <w:rFonts w:ascii="Courier New" w:hAnsi="Courier New"/>
          <w:color w:val="555555"/>
          <w:sz w:val="20"/>
        </w:rPr>
        <w:t>[5]</w:t>
      </w:r>
    </w:p>
    <w:p>
      <w:r>
        <w:rPr>
          <w:rFonts w:ascii="Gentium Plus" w:hAnsi="Gentium Plus"/>
          <w:sz w:val="24"/>
        </w:rPr>
        <w:t>καὶ νενομίχθαι τὸν πρᾶτον θεὸν πατέρα μὲν θεῶν, πατέρα δὲ ἀνθρώπων ἦμεν, ὅτι ἤπιος πρὸς πάντα τὰ ὑπ’ αὐτῶ γενόμενα ἐστί, καὶ ἀμελούμενος τᾶς προστασίας οὐδέποκα νοέεται, οὐδὲ ἤρκεσται τῷ ποιητὰς μόνον πάντων γεγονέναι, ἀλλὰ καὶ τροφεὺς διδάσκαλός τε τῶν καλῶν πάντων καὶ νομοθέτας πέφυκε πᾶσιν ἐπίσας. τοιοῦτον θέμις ἦμεν καὶ τὸν</w:t>
      </w:r>
    </w:p>
    <w:p>
      <w:r>
        <w:rPr>
          <w:rFonts w:ascii="Courier New" w:hAnsi="Courier New"/>
          <w:color w:val="555555"/>
          <w:sz w:val="20"/>
        </w:rPr>
        <w:t>[10]</w:t>
      </w:r>
    </w:p>
    <w:p>
      <w:r>
        <w:rPr>
          <w:rFonts w:ascii="Gentium Plus" w:hAnsi="Gentium Plus"/>
          <w:sz w:val="24"/>
        </w:rPr>
        <w:t>ἐπὶ γᾶς καὶ παρ’ ἀνθρώποις ἁγεμονεῖν μέλλοντα βασιλέα· οὐδὲν δὲ ἀβασίλευτον καλὸν οὐδὲ ἄναρχον· ἄνευ δὲ σοφίας καὶ ἐπιστάμας οὔτε μὰν βασιλέα οὔτε ἄρχοντα οἷόν τε ἦμεν. μιματὰς ἄρα καὶ ὑπηρέτας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