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Κανόνες καθολικοὶ περὶ συντάξεως (e cod.</w:t>
      </w:r>
      <w:r>
        <w:br/>
      </w:r>
      <w:r>
        <w:rPr>
          <w:i/>
          <w:color w:val="666666"/>
          <w:sz w:val="40"/>
        </w:rPr>
        <w:t>Universal Rules on Syntax</w:t>
      </w:r>
    </w:p>
    <w:p>
      <w:pPr>
        <w:jc w:val="center"/>
      </w:pPr>
      <w:r>
        <w:rPr>
          <w:rFonts w:ascii="Times New Roman" w:hAnsi="Times New Roman"/>
          <w:color w:val="1E3A70"/>
          <w:sz w:val="32"/>
        </w:rPr>
        <w:t>Τιμόθεος ὁ Γαζαῖος</w:t>
      </w:r>
      <w:r>
        <w:br/>
      </w:r>
      <w:r>
        <w:rPr>
          <w:i/>
          <w:color w:val="666666"/>
          <w:sz w:val="28"/>
        </w:rPr>
        <w:t>by Timotheus of Gaza</w:t>
      </w:r>
    </w:p>
    <w:p/>
    <w:p>
      <w:pPr>
        <w:jc w:val="center"/>
      </w:pPr>
      <w:r>
        <w:rPr>
          <w:rFonts w:ascii="Gentium Plus" w:hAnsi="Gentium Plus"/>
          <w:b/>
          <w:sz w:val="24"/>
        </w:rPr>
        <w:t>ΤΙΜΟΘΈΟΥ ΓΆΖΗΣ ΚΑΝΌΝΕΣ ΚΑΘΟΛΙΚΟῚ ΠΕΡῚ ΣΥΝΤΆΞΕΩΣ.</w:t>
      </w:r>
    </w:p>
    <w:p>
      <w:r>
        <w:rPr>
          <w:rFonts w:ascii="Courier New" w:hAnsi="Courier New"/>
          <w:color w:val="555555"/>
          <w:sz w:val="20"/>
        </w:rPr>
        <w:t>[15]</w:t>
      </w:r>
    </w:p>
    <w:p>
      <w:r>
        <w:rPr>
          <w:rFonts w:ascii="Gentium Plus" w:hAnsi="Gentium Plus"/>
          <w:sz w:val="24"/>
        </w:rPr>
        <w:t>Πᾶν σύμφωνον μεταξὺ δύο φωνηέντων ἐν ἑνὶ μέρει λόγου, ἤγουν ἐν μιᾷ λέξει, τῷ ἐπιφερομένῳ φωνήεντι συνάπτεται, οἷον ἄγω, φέρω, δέρω, χαίρω, Πλάτωνος, Θέωνος, πρόσοδος, ἔξοδος, εἴσοδος, δυσώδης. ἰδοὺ ἐπὶ τούτων τὸ σύμφωνον μεταξὺ δύο φωνηέντων ὑπάρχον, τῷ ἐπιφερομένῳ φωνήεντι συνάπτεται, καὶ οὐ τῷ προη‐</w:t>
      </w:r>
    </w:p>
    <w:p>
      <w:r>
        <w:rPr>
          <w:rFonts w:ascii="Courier New" w:hAnsi="Courier New"/>
          <w:color w:val="555555"/>
          <w:sz w:val="20"/>
        </w:rPr>
        <w:t>[20]</w:t>
      </w:r>
    </w:p>
    <w:p>
      <w:r>
        <w:rPr>
          <w:rFonts w:ascii="Gentium Plus" w:hAnsi="Gentium Plus"/>
          <w:sz w:val="24"/>
        </w:rPr>
        <w:t>γουμένῳ. ἐπὶ μὲν γὰρ τοῦ ἄγω, τὸ γ μετὰ τοῦ ω ἐστὶ καὶ οὐ μετὰ τοῦ α. ἐπὶ δὲ τοῦ φέρω τὸ ρ μετὰ τοῦ ω ἐστι, καὶ οὐ μετὰ τοῦ ε. καὶ ἐπὶ τῶν ἑξῆς ὁμοίως. Πρόσκειται ἐν τῷ κανόνι ἐν ἑνὶ μέρει λόγου, ἤγουν ἐν μιᾷ λέξει, ἐπειδὴ ἐὰν εὑρεθῶσι δύο μέρη λόγου, ἤγουν δύο λέξεις, οὐ συνάπτεται τὸ σύμφωνον τῷ ἐπιφερο‐</w:t>
      </w:r>
    </w:p>
    <w:p>
      <w:r>
        <w:rPr>
          <w:rFonts w:ascii="Courier New" w:hAnsi="Courier New"/>
          <w:color w:val="555555"/>
          <w:sz w:val="20"/>
        </w:rPr>
        <w:t>[25]</w:t>
      </w:r>
    </w:p>
    <w:p>
      <w:r>
        <w:rPr>
          <w:rFonts w:ascii="Gentium Plus" w:hAnsi="Gentium Plus"/>
          <w:sz w:val="24"/>
        </w:rPr>
        <w:t>μένῳ φωνήεντι, ἀλλὰ χωρὶς εὑρίσκεται τὸ σύμφωνον τῆς προηγου‐ μένης λέξεως, καὶ χωρὶς τὸ φωνῆεν τῆς ἐπιφερομένης, οἷον ὑπὲρ Ἀπολλωνίου, σὺν Ἀπολλωνίῳ, πρὸς Ἀπολλώνιον. ἐπὶ τούτων γὰρ, ἐπειδὴ δύο λέξεις εἰσὶν, οὐ συνάπτεται τὸ σύμφωνον τῷ ἐπιφερο‐ μένῳ φωνήεντι, ἀλλὰ χωρὶς ἐστὶ τὸ σύμφωνον, καὶ χωρὶς τὸ φω‐</w:t>
      </w:r>
    </w:p>
    <w:p>
      <w:r>
        <w:rPr>
          <w:rFonts w:ascii="Courier New" w:hAnsi="Courier New"/>
          <w:color w:val="555555"/>
          <w:sz w:val="20"/>
        </w:rPr>
        <w:t>[30]</w:t>
      </w:r>
    </w:p>
    <w:p>
      <w:r>
        <w:rPr>
          <w:rFonts w:ascii="Gentium Plus" w:hAnsi="Gentium Plus"/>
          <w:sz w:val="24"/>
        </w:rPr>
        <w:t>νῆεν. ἐπὶ μὲν γὰρ τοῦ ὑπὲρ Ἀπολλωνίου τὸ ρ χωρὶς ἐστὶ καὶ τὸ α χωρὶς, ἐπὶ δὲ τοῦ σὺν Ἀπολλωνίῳ τὸ ν χωρὶς καὶ τὸ α χωρὶς, ἐπὶ δὲ τοῦ πρὸς Ἀπολλώνιον τὸ ς χωρὶς καὶ τὸ α χωρίς. Δεῖ προσθεῖναι χωρὶς τῶν ἐχόντων ἔκθλιψιν· ἐπὶ τούτων γὰρ τὸ σύμ‐</w:t>
      </w:r>
    </w:p>
    <w:p>
      <w:r>
        <w:rPr>
          <w:rFonts w:ascii="Courier New" w:hAnsi="Courier New"/>
          <w:color w:val="555555"/>
          <w:sz w:val="20"/>
        </w:rPr>
        <w:t>[240]</w:t>
      </w:r>
    </w:p>
    <w:p>
      <w:r>
        <w:rPr>
          <w:rFonts w:ascii="Gentium Plus" w:hAnsi="Gentium Plus"/>
          <w:sz w:val="24"/>
        </w:rPr>
        <w:t>νίου, μετ’ Ἀριστάρχου, ἐπ’ αὐτῷ, κατ’ αὐτὸν, καθ’ ἡμῶν. ἰδοὺ γὰρ ἐπὶ τούτων εἰ καὶ δύο λέξεις εἰσι, τὸ σύμφωνον τῷ ἐπιφερο‐ μένῳ φωνήεντι συνάπτεται, ἐπειδὴ ἔκθλιψις ἐγένετο. ἀλλ’ ἐπειδὴ ἐκθλίψεως ἐμνημονεύσαμεν, μάθωμεν τί ἐστιν ἔκθλιψις.</w:t>
      </w:r>
    </w:p>
    <w:p>
      <w:r>
        <w:rPr>
          <w:rFonts w:ascii="Courier New" w:hAnsi="Courier New"/>
          <w:color w:val="555555"/>
          <w:sz w:val="20"/>
        </w:rPr>
        <w:t>[5]</w:t>
      </w:r>
    </w:p>
    <w:p>
      <w:r>
        <w:rPr>
          <w:rFonts w:ascii="Gentium Plus" w:hAnsi="Gentium Plus"/>
          <w:sz w:val="24"/>
        </w:rPr>
        <w:t>Δεῖ γινώσκειν ὅτι ἔκθλιψις ἐστὶν, ἡνίκα εὑρεθείη λέξις εἰς φωνῆεν ἢ εἰς φωνήεντα καταλήγουσα, τῆς ἐπιφερομένης λέξεως ἀπὸ φωνήεντος ἢ φωνηέντων ἀρχομένης· τότε γὰρ διὰ τὸ κεχηνὸς, ἤγουν διὰ τὴν ἐπαλληλίαν τῶν φωνηέντων, ἐκθλίβεται, καὶ οἱονεὶ ἀποβάλλεται τὸ τέλος τῆς προηγουμένης λέξεως, ἤγουν τὸ φωνῆεν</w:t>
      </w:r>
    </w:p>
    <w:p>
      <w:r>
        <w:rPr>
          <w:rFonts w:ascii="Courier New" w:hAnsi="Courier New"/>
          <w:color w:val="555555"/>
          <w:sz w:val="20"/>
        </w:rPr>
        <w:t>[10]</w:t>
      </w:r>
    </w:p>
    <w:p>
      <w:r>
        <w:rPr>
          <w:rFonts w:ascii="Gentium Plus" w:hAnsi="Gentium Plus"/>
          <w:sz w:val="24"/>
        </w:rPr>
        <w:t>ἢ τὰ φωνήεντα, οἷον κατὰ ἐμοῦ, κατ’ ἐμοῦ, ἀπὸ Ἀριστάρχου, ἀπ’ Ἀριστάρχου, κατὰ εὐέργου, κατ’ εὐέργου. ἔστι δὲ τὸ εὔεργος ὄνομα θηλυκόν· βούλομαι ἐγὼ, βούλομ’ ἐγώ. Τὰ ἄφωνα πρὸ τῶν ἀμεταβόλων ἐν συλλήψει εἰσὶν, ἤγουν ὁμοῦ εἰσι· καὶ οὐκ ἔστι χωρὶς τὸ ἄφωνον, καὶ χωρὶς τὸ ἀμετάβολον,</w:t>
      </w:r>
    </w:p>
    <w:p>
      <w:r>
        <w:rPr>
          <w:rFonts w:ascii="Courier New" w:hAnsi="Courier New"/>
          <w:color w:val="555555"/>
          <w:sz w:val="20"/>
        </w:rPr>
        <w:t>[15]</w:t>
      </w:r>
    </w:p>
    <w:p>
      <w:r>
        <w:rPr>
          <w:rFonts w:ascii="Gentium Plus" w:hAnsi="Gentium Plus"/>
          <w:sz w:val="24"/>
        </w:rPr>
        <w:t>οἷον ἀκμὴ, ἀτμὸς, ὄγκος, ἀγρὸς, ἔκλαιον, ἔθνησκον, ἔπλεον, ἁβρός· ἰδοὺ ἐπὶ τούτων δύο σύμφωνα ὁμοῦ εἰσιν, ἐπειδὴ ἄφωνον πρὸ ἀμε‐ ταβόλου ἐστί. Δεῖ προσθεῖναι χωρὶς τῶν ὄντων ἀπὸ τῆς εξ προ‐ θέσεως. ταῦτα γὰρ ἐν διαστάσει ἔχουσι τὸ ἄφωνον μετὰ τῶν ἐπιφερομένων ἀμεταβόλων, ἤγουν ἐν ἄλλῃ συλλαβῇ τὸ ἄφωνον,</w:t>
      </w:r>
    </w:p>
    <w:p>
      <w:r>
        <w:rPr>
          <w:rFonts w:ascii="Courier New" w:hAnsi="Courier New"/>
          <w:color w:val="555555"/>
          <w:sz w:val="20"/>
        </w:rPr>
        <w:t>[20]</w:t>
      </w:r>
    </w:p>
    <w:p>
      <w:r>
        <w:rPr>
          <w:rFonts w:ascii="Gentium Plus" w:hAnsi="Gentium Plus"/>
          <w:sz w:val="24"/>
        </w:rPr>
        <w:t>καὶ ἐν ἄλλῃ τὸ ἀμετάβολον, οἷον ἐκλῦσαι, ἐκνευρίσαι, ἐκρεῦσαι, ἐκμάξαι. ἰδοὺ ἐπὶ τούτων οὐκ ἔστιν ὁμοῦ τὸ ἄφωνον καὶ τὸ ἀμετά‐ βολον, ἀλλ’ ἐν ἄλλῃ συλλαβῇ τὸ ἄφωνον καὶ ἐν ἄλλῃ τὸ ἀμετά‐ βολον, ἀλλὰ ἀπὸ τῆς εξ προθέσεως εἰσίν. ἄφωνα δὲ ὡς καὶ ἐν τοῖς προλαβοῦσιν ἐμάθομεν ἐννέα εἰσὶν, β, γ, δ, κ, π, τ, θ, φ, χ·</w:t>
      </w:r>
    </w:p>
    <w:p>
      <w:r>
        <w:rPr>
          <w:rFonts w:ascii="Courier New" w:hAnsi="Courier New"/>
          <w:color w:val="555555"/>
          <w:sz w:val="20"/>
        </w:rPr>
        <w:t>[25]</w:t>
      </w:r>
    </w:p>
    <w:p>
      <w:r>
        <w:rPr>
          <w:rFonts w:ascii="Gentium Plus" w:hAnsi="Gentium Plus"/>
          <w:sz w:val="24"/>
        </w:rPr>
        <w:t>ἀμετάβολα δὲ τέσσαρα, λ, μ, ν, ρ· Τὰ σύμφωνα τὰ ἐν ἀρχῇ λέξεως εὑρισκόμενα, ἀεὶ ἐν συλλήψει εἰσι, καὶ οὐ χωρὶς, οἷον κτύπος, κτῆμα, πτῶσις, σθένος, θρόνος· οὐδὲ γὰρ προηγεῖται αὐτῶν φωνῆεν τὸ ὀφεῖλον τοῦ ἑνὸς συμφώνου τὴν σύνταξιν ἀναδέξασθαι. Τὸ ς πρὸ πάντων τῶν ἀφώνων ἐν συλ‐</w:t>
      </w:r>
    </w:p>
    <w:p>
      <w:r>
        <w:rPr>
          <w:rFonts w:ascii="Courier New" w:hAnsi="Courier New"/>
          <w:color w:val="555555"/>
          <w:sz w:val="20"/>
        </w:rPr>
        <w:t>[30]</w:t>
      </w:r>
    </w:p>
    <w:p>
      <w:r>
        <w:rPr>
          <w:rFonts w:ascii="Gentium Plus" w:hAnsi="Gentium Plus"/>
          <w:sz w:val="24"/>
        </w:rPr>
        <w:t>λήψει ἐστὶν, ἤγουν ὁμοῦ εἰσὶ τὰ δύο, τὸ ς καὶ τὸ ἐπιφερόμενον ἄφωνον, οἷον ἔσβεσε, φάσγανον· σημαίνει δὲ τὸ ξίφος· θεόσδοτος, ἀσκὸς, ἀστὴρ, ἀσπὶς, ἀσθενὴς, ἀσχημοσύνη, ἑωσφόρος· ἰδοὺ ἐπὶ τούτων τὸ ς μετὰ τῶν ἐπιφερομένων ἀφώνων ὁμοῦ ἐστι. Δεῖ προσθεῖναι χωρὶς τῶν ὄντων ἀπὸ τῆς εἰς προθέσεως, καὶ ἀπὸ τῆς</w:t>
      </w:r>
    </w:p>
    <w:p>
      <w:r>
        <w:rPr>
          <w:rFonts w:ascii="Courier New" w:hAnsi="Courier New"/>
          <w:color w:val="555555"/>
          <w:sz w:val="20"/>
        </w:rPr>
        <w:t>[35]</w:t>
      </w:r>
    </w:p>
    <w:p>
      <w:r>
        <w:rPr>
          <w:rFonts w:ascii="Gentium Plus" w:hAnsi="Gentium Plus"/>
          <w:sz w:val="24"/>
        </w:rPr>
        <w:t>πρὸς, καὶ ἀπὸ τοῦ δυς ἐπιρρήματος· ταῦτα γὰρ ἐν διαστάσει</w:t>
      </w:r>
    </w:p>
    <w:p>
      <w:r>
        <w:rPr>
          <w:rFonts w:ascii="Courier New" w:hAnsi="Courier New"/>
          <w:color w:val="555555"/>
          <w:sz w:val="20"/>
        </w:rPr>
        <w:t>[241]</w:t>
      </w:r>
    </w:p>
    <w:p>
      <w:r>
        <w:rPr>
          <w:rFonts w:ascii="Gentium Plus" w:hAnsi="Gentium Plus"/>
          <w:sz w:val="24"/>
        </w:rPr>
        <w:t>ἔχουσι τὸ ς μετὰ τῶν ἐπιφερομένων ἀφώνων, ἤγουν ἐν ἄλλῃ συλ‐ λαβῇ ἔχουσι τὸ ς, καὶ ἐν ἄλλῃ τὸ ἐπιφερόμενον ἄφωνον, οἷον εἰσφέρω, προσφορὰ, δυστυχής· ἰδοὺ ἐπὶ τούτων οὐκ ἔστιν ὁμοῦ τὸ ς μετὰ τῶν ἐπιφερομένων ἀφώνων, ἀλλ’ ἐν ἄλλῃ συλλαβῇ</w:t>
      </w:r>
    </w:p>
    <w:p>
      <w:r>
        <w:rPr>
          <w:rFonts w:ascii="Courier New" w:hAnsi="Courier New"/>
          <w:color w:val="555555"/>
          <w:sz w:val="20"/>
        </w:rPr>
        <w:t>[5]</w:t>
      </w:r>
    </w:p>
    <w:p>
      <w:r>
        <w:rPr>
          <w:rFonts w:ascii="Gentium Plus" w:hAnsi="Gentium Plus"/>
          <w:sz w:val="24"/>
        </w:rPr>
        <w:t>ἐστὶ τὸ ς καὶ ἐν ἄλλῃ τὸ ἐπιφερόμενον ἄφωνον. Τὸ ς μετὰ πάντων τῶν ἁπλῶν συμφώνων κατὰ σύλληψιν θέλει εἶναι, ἤγουν ὁμοῦ· καὶ ἢ κατὰ πρόταξιν εὑρίσκεται, ἢ καθ’ ὑπό‐ ταξιν. καὶ προηγεῖται μὲν οἷς οὐχ ὑποτάττεται, οἷον σθένος, σκιὰ, σπῶ, στῆναι, σφαῖρα, σχίζω· ὑποτάττεται δὲ ὧν οὐ προηγεῖται,</w:t>
      </w:r>
    </w:p>
    <w:p>
      <w:r>
        <w:rPr>
          <w:rFonts w:ascii="Courier New" w:hAnsi="Courier New"/>
          <w:color w:val="555555"/>
          <w:sz w:val="20"/>
        </w:rPr>
        <w:t>[10]</w:t>
      </w:r>
    </w:p>
    <w:p>
      <w:r>
        <w:rPr>
          <w:rFonts w:ascii="Gentium Plus" w:hAnsi="Gentium Plus"/>
          <w:sz w:val="24"/>
        </w:rPr>
        <w:t>οἷον Ἄπυς, Τίρυνς, ἔστι δὲ ὄνομα πόλεως, μάκαρς, σημαίνει δὲ τὸν μακάριον. Δεῖ προσθεῖναι χωρὶς τῶν ὄντων ἀπὸ τῆς εἰς καὶ τῆς πρὸς προθέσεως καὶ ἀπὸ τοῦ δυς ἐπιρρήματος· ταῦτα γὰρ ἐν διαστάσει ἔχουσι τὸ ς πρὸς τὸ ἐπιφερόμενον σύμφωνον, οἷον προσ‐ φέρω, εἰσβολὴ, δυστυχής.</w:t>
      </w:r>
    </w:p>
    <w:p>
      <w:r>
        <w:rPr>
          <w:rFonts w:ascii="Courier New" w:hAnsi="Courier New"/>
          <w:color w:val="555555"/>
          <w:sz w:val="20"/>
        </w:rPr>
        <w:t>[15]</w:t>
      </w:r>
    </w:p>
    <w:p>
      <w:r>
        <w:rPr>
          <w:rFonts w:ascii="Gentium Plus" w:hAnsi="Gentium Plus"/>
          <w:sz w:val="24"/>
        </w:rPr>
        <w:t>Ἐπεὶ δὲ ἁπλῶν συμφώνων ἐμνημονεύσαμεν, δεῖ γινώσκειν ὅτι πάντα τὰ σύμφωνα ἁπλᾶ εἰσὶ χωρὶς τῶν γ διπλῶν, φημὶ δὴ ζ, ξ, ψ. Τὰ σύμφωνα τὰ ἐν ἀρχῇ λέξεως εὑρισκόμενα, καὶ ἐν τῷ μέσῳ ἐὰν εὑρεθῶσιν, ἐν συλλήψει εὑρίσκονται, οἷον ἐν τῷ κτῆμα, τὸ κτ ἐν ἀρχῇ λέξεως ἐστὶν, ἀλλὰ δὲ ἐν τῷ ἔτικτον εὑρεθέντα ἐν</w:t>
      </w:r>
    </w:p>
    <w:p>
      <w:r>
        <w:rPr>
          <w:rFonts w:ascii="Courier New" w:hAnsi="Courier New"/>
          <w:color w:val="555555"/>
          <w:sz w:val="20"/>
        </w:rPr>
        <w:t>[20]</w:t>
      </w:r>
    </w:p>
    <w:p>
      <w:r>
        <w:rPr>
          <w:rFonts w:ascii="Gentium Plus" w:hAnsi="Gentium Plus"/>
          <w:sz w:val="24"/>
        </w:rPr>
        <w:t>τῷ μέσῳ τὸ κ καὶ τὸ τ ὁμοῦ ἐστίν· πάλιν κλαίω ἔκλαιον, πρίζω ἔπριζον, βδέλλα, ἑβδομὰς, χθὼν, ἐχθὲς, φθείρω, ἐφθόνουν· ἰδοὺ ἐπὶ τούτων τὰ σύμφωνα τὰ ἐν τῇ ἀρχῇ τῆς λέξεως ὄντα, εὑρεθέντα καὶ ἐν τῷ μέσῳ ὁμοίως εἰσί. Δεῖ προσθεῖναι χωρὶς τῶν ὄντων ἀπὸ τῆς εἰς προθέσεως καὶ τῆς πρὸς καὶ τῆς ἐξ καὶ τοῦ δυς ἐπιρ‐</w:t>
      </w:r>
    </w:p>
    <w:p>
      <w:r>
        <w:rPr>
          <w:rFonts w:ascii="Courier New" w:hAnsi="Courier New"/>
          <w:color w:val="555555"/>
          <w:sz w:val="20"/>
        </w:rPr>
        <w:t>[25]</w:t>
      </w:r>
    </w:p>
    <w:p>
      <w:r>
        <w:rPr>
          <w:rFonts w:ascii="Gentium Plus" w:hAnsi="Gentium Plus"/>
          <w:sz w:val="24"/>
        </w:rPr>
        <w:t>ρήματος, ἐπὶ τούτων γὰρ τὰ σύμφωνα εὑρίσκονται ἐν ἀρχῇ λέξεως, καὶ ὅμως ἐν τῷ μέσῳ οὐχ εὑρίσκονται ἐν συλλήψει, ἀλλ’ ἐν δια‐ στάσει, τουτέστιν ἐν ἄλλῃ συλλαβῇ τὸ ἓν σύμφωνον, καὶ ἐν ἄλλῃ τὸ ἕτερον, οἷον ἐν τῷ σφαῖρα τὸ ς καὶ τὸ φ ἐν ἀρχῇ εἰσι, καὶ ὅμως ἐν τῷ εἰσφέρω καὶ προσφορὰ ἐν τῷ μέσῳ εὑρεθέντα, οὐκ</w:t>
      </w:r>
    </w:p>
    <w:p>
      <w:r>
        <w:rPr>
          <w:rFonts w:ascii="Courier New" w:hAnsi="Courier New"/>
          <w:color w:val="555555"/>
          <w:sz w:val="20"/>
        </w:rPr>
        <w:t>[30]</w:t>
      </w:r>
    </w:p>
    <w:p>
      <w:r>
        <w:rPr>
          <w:rFonts w:ascii="Gentium Plus" w:hAnsi="Gentium Plus"/>
          <w:sz w:val="24"/>
        </w:rPr>
        <w:t>εἰσὶν ὁμοῦ ἀλλ’ ἐν διαστάσει, τουτέστιν ἐν ἄλλῃ συλλαβῇ τὸ ἓν σύμφωνον καὶ ἐν ἄλλῃ τὸ ἕτερον. καὶ πάλιν ἐν τῷ στῆναι τὸ ς καὶ τὸ τ ἐν ἀρχῇ εἰσι, καὶ ὅμως ἐν τῷ δυστυχὴς, ἐν τῷ μέσῳ</w:t>
      </w:r>
    </w:p>
    <w:p>
      <w:r>
        <w:rPr>
          <w:rFonts w:ascii="Courier New" w:hAnsi="Courier New"/>
          <w:color w:val="555555"/>
          <w:sz w:val="20"/>
        </w:rPr>
        <w:t>[242]</w:t>
      </w:r>
    </w:p>
    <w:p>
      <w:r>
        <w:rPr>
          <w:rFonts w:ascii="Gentium Plus" w:hAnsi="Gentium Plus"/>
          <w:sz w:val="24"/>
        </w:rPr>
        <w:t>κλαίω, τὸ κ καὶ τὸ λ ἐν ἀρχῇ εἰσι, καὶ ὅμως ἐν τῷ ἑλκύσαι ἐν τῷ μέσῳ εὑρεθέντα, οὐκ εἰσὶν ὁμοῦ ἀλλ’ ἐν διαστάσει. Τὰ ψιλὰ ψιλῶν ἡγοῦνται, καὶ τὰ δασέα δασέων, καὶ τὰ μέσα μέσων κατὰ σύλληψιν, οἷον ἔπιπτον, ἔτικτον· τὸ γὰρ π καὶ τ</w:t>
      </w:r>
    </w:p>
    <w:p>
      <w:r>
        <w:rPr>
          <w:rFonts w:ascii="Courier New" w:hAnsi="Courier New"/>
          <w:color w:val="555555"/>
          <w:sz w:val="20"/>
        </w:rPr>
        <w:t>[5]</w:t>
      </w:r>
    </w:p>
    <w:p>
      <w:r>
        <w:rPr>
          <w:rFonts w:ascii="Gentium Plus" w:hAnsi="Gentium Plus"/>
          <w:sz w:val="24"/>
        </w:rPr>
        <w:t>ψιλὰ ὄντα, ἅμα εἰσὶ, καὶ τὸ κ καὶ τὸ τ ὁμοίως· καὶ πάλιν ἔφθει‐ ρον, ἐχθαίρω τὸ μισῶ· τὸ γὰρ φ καὶ θ δασέα ὄντα ἅμα εἰσι, καὶ τὸ χ καὶ θ ὁμοίως· καὶ πάλιν ἑβδομὰς, ὄγδοος· τὸ γὰρ β καὶ δ μέσα ὄντα ἅμα εἰσὶ, καὶ τὸ γ καὶ δ ὁμοίως. Δεῖ προσθεῖναι χωρὶς τῶν ὄντων ἀπὸ τῆς ἐξ, διὰ τὸ ἐκτείνω ὃ σημαίνει τὸ</w:t>
      </w:r>
    </w:p>
    <w:p>
      <w:r>
        <w:rPr>
          <w:rFonts w:ascii="Courier New" w:hAnsi="Courier New"/>
          <w:color w:val="555555"/>
          <w:sz w:val="20"/>
        </w:rPr>
        <w:t>[10]</w:t>
      </w:r>
    </w:p>
    <w:p>
      <w:r>
        <w:rPr>
          <w:rFonts w:ascii="Gentium Plus" w:hAnsi="Gentium Plus"/>
          <w:sz w:val="24"/>
        </w:rPr>
        <w:t>ἕλκω· ἐνταῦθα γὰρ τὰ ψιλὰ ἐν διαστάσει εἰσὶν, ἐν ἄλλῃ γὰρ συλλαβῇ ἐστὶ τὸ κ καὶ ἐν ἄλλῃ τὸ τ· πρόσκειται ψιλὰ ψιλῶν, διὰ τὸ Γότθος καὶ Βάκχος καὶ Σαπφώ. ταῦτα γὰρ ἐν διαστάσει εἰσὶν, ἀλλ’ οὐχ ἡγοῦνται ἐνταῦθα ψιλὰ ψιλῶν, ἀλλὰ ψιλὰ δασέων· τὸ μὲν γὰρ κ π τ ψιλά εἰσι, τὸ δὲ θ φ χ δασέα· πρόσκειται δὲ</w:t>
      </w:r>
    </w:p>
    <w:p>
      <w:r>
        <w:rPr>
          <w:rFonts w:ascii="Courier New" w:hAnsi="Courier New"/>
          <w:color w:val="555555"/>
          <w:sz w:val="20"/>
        </w:rPr>
        <w:t>[15]</w:t>
      </w:r>
    </w:p>
    <w:p>
      <w:r>
        <w:rPr>
          <w:rFonts w:ascii="Gentium Plus" w:hAnsi="Gentium Plus"/>
          <w:sz w:val="24"/>
        </w:rPr>
        <w:t>καὶ μέσα μέσων, διὰ τὸ ἀγκὼν καὶ ἔγχος· ἐνταῦθα γὰρ ἐν δια‐ στάσει εἰσὶ τὰ σύμφωνα, ἐν ἄλλῃ δὲ συλλαβῇ ἐστὶ τὸ ἓν σύμ‐ φωνον, καὶ ἐν ἄλλῃ τὸ ἕτερον, ἐπειδὴ οὐχ ἡγοῦνται μέσα μέσων, ἀλλὰ πῆ μὲν μέσον ψιλοῦ, ὡς ἐν τῷ ἀγκὼν, τὸ γὰρ γ μέσον ἐστὶ, τὸ δὲ κ ψιλὸν, πῇ δὲ μέσον δασέος, ὡς ἐν τῷ ἔγχος· τὸ μὲν γὰρ</w:t>
      </w:r>
    </w:p>
    <w:p>
      <w:r>
        <w:rPr>
          <w:rFonts w:ascii="Courier New" w:hAnsi="Courier New"/>
          <w:color w:val="555555"/>
          <w:sz w:val="20"/>
        </w:rPr>
        <w:t>[20]</w:t>
      </w:r>
    </w:p>
    <w:p>
      <w:r>
        <w:rPr>
          <w:rFonts w:ascii="Gentium Plus" w:hAnsi="Gentium Plus"/>
          <w:sz w:val="24"/>
        </w:rPr>
        <w:t>γ μέσον ἐστὶ, τὸ δὲ χ δασύ· οὐχ ὡς ἔτυχε δὲ ψιλὰ ψιλῶν ἡγοῦν‐ ται καὶ δασέα δασέων καὶ μέσα μέσων κατὰ σύλληψιν. οὐδὲ γὰρ τὸ κ ψιλὸν ὂν προηγεῖται τοῦ π ψιλοῦ ὄντος κατὰ σύλληψιν· οὐδὲ τὸ θ δασὺ ὂν, προηγεῖται τοῦ φ δασέος ὄντα κατὰ σύλληψιν· οὐδὲ τὸ β, μέσον ὂν, προηγεῖται τοῦ γ, μέσου ὄντος κατὰ σύλληψιν.</w:t>
      </w:r>
    </w:p>
    <w:p>
      <w:r>
        <w:rPr>
          <w:rFonts w:ascii="Courier New" w:hAnsi="Courier New"/>
          <w:color w:val="555555"/>
          <w:sz w:val="20"/>
        </w:rPr>
        <w:t>[25]</w:t>
      </w:r>
    </w:p>
    <w:p>
      <w:r>
        <w:rPr>
          <w:rFonts w:ascii="Gentium Plus" w:hAnsi="Gentium Plus"/>
          <w:sz w:val="24"/>
        </w:rPr>
        <w:t>ἀλλὰ τὰ τῆς πρώτης καὶ δευτέρας συζυγίας ψιλὰ, δασέα, μέσα προηγοῦνται τῶν τῆς τρίτης συζυγίας δασέος, ψιλοῦ, μέσου. Σαφηνίσωμεν οὖν τὸ λεχθὲν ὡς ἐν τῇ τέχνῃ Διονυσίου μεμα‐ θήκαμεν. ἡ πρώτη συζυγία τῶν βαρυτόνων ἐκφέρεται διὰ δασέος ψιλοῦ καὶ μέσου, οἷον διὰ τοῦ β ἢ π ἢ φ, ὡς ἐπὶ τοῦ λείβω, ὃ</w:t>
      </w:r>
    </w:p>
    <w:p>
      <w:r>
        <w:rPr>
          <w:rFonts w:ascii="Courier New" w:hAnsi="Courier New"/>
          <w:color w:val="555555"/>
          <w:sz w:val="20"/>
        </w:rPr>
        <w:t>[30]</w:t>
      </w:r>
    </w:p>
    <w:p>
      <w:r>
        <w:rPr>
          <w:rFonts w:ascii="Gentium Plus" w:hAnsi="Gentium Plus"/>
          <w:sz w:val="24"/>
        </w:rPr>
        <w:t>σημαίνει τὸ σπένδω, γράφω, τέρπω. καὶ ἔχει ψιλὸν μὲν τὸ π, δασὺ δὲ τὸ φ, μέσον δὲ τὸ β. ὡσαύτως καὶ ἡ δευτέρα συζυγία τῶν βαρυτόνων ἐκφέρεται διὰ δασέος ψιλοῦ καὶ μέσου, οἷον διὰ τοῦ γ ἢ κ ἢ χ, ὡς ἐπὶ τοῦ λέγω, πλέκω, τρέχω· καὶ ἔχει ψιλὸν μὲν τὸ κ, δασὺ δὲ τὸ χ, μέσον δὲ τὸ γ· ὡσαύτως καὶ ἡ τρίτη</w:t>
      </w:r>
    </w:p>
    <w:p>
      <w:r>
        <w:rPr>
          <w:rFonts w:ascii="Courier New" w:hAnsi="Courier New"/>
          <w:color w:val="555555"/>
          <w:sz w:val="20"/>
        </w:rPr>
        <w:t>[35]</w:t>
      </w:r>
    </w:p>
    <w:p>
      <w:r>
        <w:rPr>
          <w:rFonts w:ascii="Gentium Plus" w:hAnsi="Gentium Plus"/>
          <w:sz w:val="24"/>
        </w:rPr>
        <w:t>συζυγία τῶν βαρυτόνων ἐκφέρεται διὰ δασέος καὶ ψιλοῦ καὶ</w:t>
      </w:r>
    </w:p>
    <w:p>
      <w:r>
        <w:rPr>
          <w:rFonts w:ascii="Courier New" w:hAnsi="Courier New"/>
          <w:color w:val="555555"/>
          <w:sz w:val="20"/>
        </w:rPr>
        <w:t>[243]</w:t>
      </w:r>
    </w:p>
    <w:p>
      <w:r>
        <w:rPr>
          <w:rFonts w:ascii="Gentium Plus" w:hAnsi="Gentium Plus"/>
          <w:sz w:val="24"/>
        </w:rPr>
        <w:t>μέσου, οἷον διὰ τοῦ δ ἢ θ ἢ τ, ὡς ἐπὶ τοῦ ἄδω τοῦ σημαίνοντος τὸ τραγῳδῶ, καὶ τοῦ πλήθω τοῦ σημαίνοντος τὸ πλημμυρῶ, καὶ τοῦ ἀνύτω τοῦ σημαίνοντος τὸ ἀνύω. τούτων οὕτως ἐχόντων τὰ τῆς πρώτης καὶ δευτέρας συζυγίας ψιλὰ, δασέα, μέσα προηγοῦνται</w:t>
      </w:r>
    </w:p>
    <w:p>
      <w:r>
        <w:rPr>
          <w:rFonts w:ascii="Courier New" w:hAnsi="Courier New"/>
          <w:color w:val="555555"/>
          <w:sz w:val="20"/>
        </w:rPr>
        <w:t>[5]</w:t>
      </w:r>
    </w:p>
    <w:p>
      <w:r>
        <w:rPr>
          <w:rFonts w:ascii="Gentium Plus" w:hAnsi="Gentium Plus"/>
          <w:sz w:val="24"/>
        </w:rPr>
        <w:t>τῶν τῆς τρίτης συζυγίας δασέος, ψιλοῦ, μέσου, οἷον τὸ π τὸ ψιλὸν τῆς πρώτης συζυγίας, τὸ κ τὸ ψιλὸν τῆς δευτέρας συζυγίας προ‐ ηγοῦνται τοῦ τ τοῦ ψιλοῦ τῆς τρίτης συζυγίας, ὡς ἐπὶ τοῦ πτῶσις, ἔπιπτον, κτῆμα· καὶ πάλιν τὸ φ τὸ δασὺ τῆς α συζυγίας, καὶ τὸ χ τὸ δασὺ τῆς β συζυγίας, προηγοῦνται τοῦ θ τοῦ δασέος τῆς γ</w:t>
      </w:r>
    </w:p>
    <w:p>
      <w:r>
        <w:rPr>
          <w:rFonts w:ascii="Courier New" w:hAnsi="Courier New"/>
          <w:color w:val="555555"/>
          <w:sz w:val="20"/>
        </w:rPr>
        <w:t>[10]</w:t>
      </w:r>
    </w:p>
    <w:p>
      <w:r>
        <w:rPr>
          <w:rFonts w:ascii="Gentium Plus" w:hAnsi="Gentium Plus"/>
          <w:sz w:val="24"/>
        </w:rPr>
        <w:t>συζυγίας, ὡς ἐπὶ τοῦ φθόνος, φθείρω, χθὼν, ἐχθαίρω. καὶ πάλιν τὸ β τὸ μέσον τῆς α συζυγίας, καὶ τὸ γ τὸ μέσον τῆς δευτέρας συζυγίας, προηγοῦνται τοῦ δ τοῦ μέσου τῆς τρίτης συζυγίας, ὡς ἐπὶ τοῦ βδέλλα, ἑβδομὰς, ὄγδοος· σεσημείωται τὸ λάγβατα καὶ τὸ λακπάτητον. ἐνταῦθα γὰρ τὸ γ καὶ τὸ β τῆς β ὄντα συζυγίας</w:t>
      </w:r>
    </w:p>
    <w:p>
      <w:r>
        <w:rPr>
          <w:rFonts w:ascii="Courier New" w:hAnsi="Courier New"/>
          <w:color w:val="555555"/>
          <w:sz w:val="20"/>
        </w:rPr>
        <w:t>[15]</w:t>
      </w:r>
    </w:p>
    <w:p>
      <w:r>
        <w:rPr>
          <w:rFonts w:ascii="Gentium Plus" w:hAnsi="Gentium Plus"/>
          <w:sz w:val="24"/>
        </w:rPr>
        <w:t>προηγοῦνται τοῦ β καὶ τοῦ π τῆς πρώτης ὄντα συζυγίας, ὅπερ ἄτοπον. ὡς γὰρ προείρηται τὰ τῆς πρώτης καὶ δευτέρας συζυγίας δασέα, μέσα, ψιλὰ τῶν τῆς τρίτης συζυγίας δασέος, ψιλοῦ, μέσου προηγοῦνται. οὐ μὴν τὰ τῆς δευτέρας τῶν τῆς πρώτης ἢ τὰ τῆς πρώτης τῶν τῆς δευτέρας· σημαίνει δὲ τὸ μὲν λάγβατα τὸν ἀπὸ</w:t>
      </w:r>
    </w:p>
    <w:p>
      <w:r>
        <w:rPr>
          <w:rFonts w:ascii="Courier New" w:hAnsi="Courier New"/>
          <w:color w:val="555555"/>
          <w:sz w:val="20"/>
        </w:rPr>
        <w:t>[20]</w:t>
      </w:r>
    </w:p>
    <w:p>
      <w:r>
        <w:rPr>
          <w:rFonts w:ascii="Gentium Plus" w:hAnsi="Gentium Plus"/>
          <w:sz w:val="24"/>
        </w:rPr>
        <w:t>λακτίσματος τόπον βαινόμενον· τὸ δὲ λακπάτητον σημαίνει τὸν ἀπὸ λακτίσματος τόπον πατούμενον. Τὰ ἀμετάβολα πρὸ τῶν ἀφώνων ἐν διαστάσει εἰσὶν, οἷον ἕρπω τὸ βαδίζω, ἕλκω, ἄνθος, ἄρτος, ἔργον, ἔμβολος, σύμφωνον, σύμπονος. Τὰ ὑποταττόμενα τινὶ ἐν συλλήψει, ἐὰν ἀντιπροηγήσωνται, ἐν</w:t>
      </w:r>
    </w:p>
    <w:p>
      <w:r>
        <w:rPr>
          <w:rFonts w:ascii="Courier New" w:hAnsi="Courier New"/>
          <w:color w:val="555555"/>
          <w:sz w:val="20"/>
        </w:rPr>
        <w:t>[25]</w:t>
      </w:r>
    </w:p>
    <w:p>
      <w:r>
        <w:rPr>
          <w:rFonts w:ascii="Gentium Plus" w:hAnsi="Gentium Plus"/>
          <w:sz w:val="24"/>
        </w:rPr>
        <w:t>διαστάσει εἰσίν. ἀντιπροηγοῦνται, οἷον ἐν τῷ πρῶτος, τὸ ρ τῷ π ὑποτέτακται κατὰ σύλληψιν. ἀντιπροηγησάμενον δὲ τοῦ π ἐν τῷ ἕρπω κατὰ διάστασιν αὐτοῦ ἀντιπροηγήσατο. πάλιν ἐν τῷ θνήσκω τὸ ν τῷ θ ὑποτέτακται κατὰ σύλληψιν, ἀντιπροηγησάμενον δὲ τοῦ θ ἐν τῷ ἄνθος, κατὰ διάστασιν αὐτοῦ ἀντιπροηγήσατο.</w:t>
      </w:r>
    </w:p>
    <w:p>
      <w:r>
        <w:rPr>
          <w:rFonts w:ascii="Courier New" w:hAnsi="Courier New"/>
          <w:color w:val="555555"/>
          <w:sz w:val="20"/>
        </w:rPr>
        <w:t>[30]</w:t>
      </w:r>
    </w:p>
    <w:p>
      <w:r>
        <w:rPr>
          <w:rFonts w:ascii="Gentium Plus" w:hAnsi="Gentium Plus"/>
          <w:sz w:val="24"/>
        </w:rPr>
        <w:t>Πᾶσα συλλαβὴ καταλήγουσα εἰς ς ἔχει καὶ τὴν ἑξῆς συλ‐ λαβὴν ἀρχομένην ἀπὸ τοῦ ς, οἷον ἀνάσσω, ἑλίσσω, νύσσω, ὀρύσσω, τινάσσω. δεῖ προσθεῖναι χωρὶς τῶν ἀπὸ τῆς εις προθέσεως καὶ τῆς πρὸς καὶ τοῦ δυς ἐπιρρήματος. ἐπὶ τούτων γὰρ πολλάκις λήγει εἰς ς ἡ συλλαβὴ, καὶ οὐκ ἄρχεται ἡ ἐπιφερομένη συλλαβὴ</w:t>
      </w:r>
    </w:p>
    <w:p>
      <w:r>
        <w:rPr>
          <w:rFonts w:ascii="Courier New" w:hAnsi="Courier New"/>
          <w:color w:val="555555"/>
          <w:sz w:val="20"/>
        </w:rPr>
        <w:t>[35]</w:t>
      </w:r>
    </w:p>
    <w:p>
      <w:r>
        <w:rPr>
          <w:rFonts w:ascii="Gentium Plus" w:hAnsi="Gentium Plus"/>
          <w:sz w:val="24"/>
        </w:rPr>
        <w:t>ἀπὸ τοῦ ς, οἷον προσφορὰ, εἰσφορὰ, δυστυχής· ἀμετάβολον ἀμε‐</w:t>
      </w:r>
    </w:p>
    <w:p>
      <w:r>
        <w:rPr>
          <w:rFonts w:ascii="Courier New" w:hAnsi="Courier New"/>
          <w:color w:val="555555"/>
          <w:sz w:val="20"/>
        </w:rPr>
        <w:t>[244]</w:t>
      </w:r>
    </w:p>
    <w:p>
      <w:r>
        <w:rPr>
          <w:rFonts w:ascii="Gentium Plus" w:hAnsi="Gentium Plus"/>
          <w:sz w:val="24"/>
        </w:rPr>
        <w:t>ταβόλου οὐ προηγεῖται κατὰ σύλληψιν, ἀλλὰ κατὰ διάστασιν, οἷον ἀρνὸς, Ἑρμῆς, ἅλμη, ἔρνος, ὄλμος· ἰδοὺ ἐπὶ τούτων τὸ ἓν ἀμε‐ τάβολον ληκτικόν ἐστι τῆς προηγουμένης συλλαβῆς, και τὸ ἕτερον ἀρκτικὸν τῆς ἐπιφερομένης, καὶ οὐκ εἰσὶν ὁμοῦ. δεῖ προσθεῖναι</w:t>
      </w:r>
    </w:p>
    <w:p>
      <w:r>
        <w:rPr>
          <w:rFonts w:ascii="Courier New" w:hAnsi="Courier New"/>
          <w:color w:val="555555"/>
          <w:sz w:val="20"/>
        </w:rPr>
        <w:t>[5]</w:t>
      </w:r>
    </w:p>
    <w:p>
      <w:r>
        <w:rPr>
          <w:rFonts w:ascii="Gentium Plus" w:hAnsi="Gentium Plus"/>
          <w:sz w:val="24"/>
        </w:rPr>
        <w:t>χωρὶς τοῦ μ καὶ ν, ταῦτα γὰρ εὑρίσκονται κατὰ σύλληψιν, ὡς ἐπὶ τοῦ μνᾶ, μνημεῖον· ἐνταῦθα γὰρ τὸ μ καὶ τὸ ν ὁμοῦ εἰσιν. ἡμίφωνον ἡμιφώνου οὐ προηγεῖται κατὰ σύλληψιν ἀλλὰ κατὰ διάστασιν, οἷον πλήσσω, τίλλω, πανσέληνον, ἄλσος, θάλψαι, ἄρξαι, μέμψαι· ἰδοὺ γὰρ ἐπὶ τούτων δύο ἡμίφωνα, ὧν τὸ μὲν ἓν</w:t>
      </w:r>
    </w:p>
    <w:p>
      <w:r>
        <w:rPr>
          <w:rFonts w:ascii="Courier New" w:hAnsi="Courier New"/>
          <w:color w:val="555555"/>
          <w:sz w:val="20"/>
        </w:rPr>
        <w:t>[10]</w:t>
      </w:r>
    </w:p>
    <w:p>
      <w:r>
        <w:rPr>
          <w:rFonts w:ascii="Gentium Plus" w:hAnsi="Gentium Plus"/>
          <w:sz w:val="24"/>
        </w:rPr>
        <w:t>ληκτικόν ἐστι τῆς προηγουμένης συλλαβῆς, τὸ δὲ ἕτερον ἀρκτικὸν τῆς ἐπιφερομένης. Δεῖ προσθεῖναι χωρὶς τοῦ μ καὶ τοῦ ν καὶ τοῦ ς καὶ τοῦ μ, καὶ τῶν συλλαβῶν τῶν οὐσῶν ἐν τέλει λέξεως, ἐπὶ τούτων γὰρ εὑρίσκονται ἡμίφωνα ἡμιφώνων προηγούμενα κατὰ σύλληψιν. καὶ ἐπὶ μὲν τοῦ μ καὶ ν ὡς ἐπὶ τοῦ μνᾶ καὶ μνημεῖον,</w:t>
      </w:r>
    </w:p>
    <w:p>
      <w:r>
        <w:rPr>
          <w:rFonts w:ascii="Courier New" w:hAnsi="Courier New"/>
          <w:color w:val="555555"/>
          <w:sz w:val="20"/>
        </w:rPr>
        <w:t>[15]</w:t>
      </w:r>
    </w:p>
    <w:p>
      <w:r>
        <w:rPr>
          <w:rFonts w:ascii="Gentium Plus" w:hAnsi="Gentium Plus"/>
          <w:sz w:val="24"/>
        </w:rPr>
        <w:t>ἐπὶ δὲ τοῦ ς καὶ μ, ὡς ἐπὶ τοῦ σμῶ καὶ σμιλίον καὶ κόσμος· ἐπὶ δὲ τῶν συλλαβῶν τῶν οὐσῶν ἐν τέλει λέξεως, οἷον ἃλς, μάκαρς, Τίρυνς, ἕλμινς. ἰδοὺ ἐπὶ τούτων εὑρέθησαν ἡμίφωνα ἡμιφώνων προηγούμενα κατὰ σύλληψιν, ἐπειδὴ οὐκ ἔχουσι φωνῆεν ἐπιφερό‐ μενον τὸ ὀφεῖλον τοῦ ἑνὸς συμφώνου τὴν σύνταξιν ἀναδέξασθαι.</w:t>
      </w:r>
    </w:p>
    <w:p>
      <w:r>
        <w:rPr>
          <w:rFonts w:ascii="Courier New" w:hAnsi="Courier New"/>
          <w:color w:val="555555"/>
          <w:sz w:val="20"/>
        </w:rPr>
        <w:t>[20]</w:t>
      </w:r>
    </w:p>
    <w:p>
      <w:r>
        <w:rPr>
          <w:rFonts w:ascii="Gentium Plus" w:hAnsi="Gentium Plus"/>
          <w:sz w:val="24"/>
        </w:rPr>
        <w:t>Ἐπειδὴ δὲ ἡμιφώνων ἐμνημονεύσαμεν, δεῖ γινώσκειν ὅτι ὡς ἐν τοῖς προλαβοῦσιν ἐμάθομεν, ἡμίφωνα ἐστὶν ὀκτὼ, ζ, ξ, ψ, λ, μ, ν, ρ, ς, διπλᾶ τε ὄντα καὶ ἀμετάβολα. Οὐδέποτε τὰ ἁπλᾶ σύμφωνα μετὰ τῶν διπλῶν συμφώνων εὑρί‐ σκονται κατὰ σύλληψιν, ἀλλ’ ἐν διαστάσει, οἷον θάλψαι, πέμψαι,</w:t>
      </w:r>
    </w:p>
    <w:p>
      <w:r>
        <w:rPr>
          <w:rFonts w:ascii="Courier New" w:hAnsi="Courier New"/>
          <w:color w:val="555555"/>
          <w:sz w:val="20"/>
        </w:rPr>
        <w:t>[25]</w:t>
      </w:r>
    </w:p>
    <w:p>
      <w:r>
        <w:rPr>
          <w:rFonts w:ascii="Gentium Plus" w:hAnsi="Gentium Plus"/>
          <w:sz w:val="24"/>
        </w:rPr>
        <w:t>ἄρξαι, ἄγξαι· ἰδοὺ γὰρ ἐπὶ τούτων τὸ μὲν ἁπλοῦν σύμφωνον τῆς προηγουμένης συλλαβῆς ληκτικόν ἐστι, τὸ δὲ διπλοῦν ἀρκτικὸν τῆς ἐπιφερομένης. Δεῖ προσθεῖναι χωρὶς εἰ μὴ ἐν τέλει λέξεως, πολλάκις γὰρ ἐν τέλει λέξεως εὑρίσκονται τὰ ἁπλᾶ μετὰ τῶν διπλῶν κατὰ σύλληψιν, ὡς ἐπὶ τοῦ σὰρξ, σάλπιγξ· ἐπὶ τούτων</w:t>
      </w:r>
    </w:p>
    <w:p>
      <w:r>
        <w:rPr>
          <w:rFonts w:ascii="Courier New" w:hAnsi="Courier New"/>
          <w:color w:val="555555"/>
          <w:sz w:val="20"/>
        </w:rPr>
        <w:t>[30]</w:t>
      </w:r>
    </w:p>
    <w:p>
      <w:r>
        <w:rPr>
          <w:rFonts w:ascii="Gentium Plus" w:hAnsi="Gentium Plus"/>
          <w:sz w:val="24"/>
        </w:rPr>
        <w:t>γὰρ ἐν συλλήψει εἰσὶ τὰ σύμφωνα, καὶ τοῦτο ἐξ ἀνάγκης· οὐδὲ γὰρ ἔχουσι φωνῆεν ἐπιφερόμενον τὸ ὀφεῖλον τοῦ ἑνὸς συμφώνου τὴν σύνταξιν ἀναδέξασθαι. Δεῖ γινώσκειν ὅτι οὐδέποτε δύο τὰ αὐτὰ σύμφωνα ἐν συλλήψει εὑρίσκονται, ἀλλ’ ἐν διαστάσει, οἷον πάλλω, τίλλω, πλήσσω, σάκκος, πυρρὸς, ἄγγελος, συμμίγδην·</w:t>
      </w:r>
    </w:p>
    <w:p>
      <w:r>
        <w:rPr>
          <w:rFonts w:ascii="Courier New" w:hAnsi="Courier New"/>
          <w:color w:val="555555"/>
          <w:sz w:val="20"/>
        </w:rPr>
        <w:t>[35]</w:t>
      </w:r>
    </w:p>
    <w:p>
      <w:r>
        <w:rPr>
          <w:rFonts w:ascii="Gentium Plus" w:hAnsi="Gentium Plus"/>
          <w:sz w:val="24"/>
        </w:rPr>
        <w:t>ἰδοὺ ἐπὶ τούτων, τὸ μὲν ἓν σύμφωνον ληκτικόν ἐστι τῆς προηγου‐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