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Ξενόφιλος ὁ Πυθαγόρειος</w:t>
      </w:r>
      <w:r>
        <w:br/>
      </w:r>
      <w:r>
        <w:rPr>
          <w:i/>
          <w:color w:val="666666"/>
          <w:sz w:val="28"/>
        </w:rPr>
        <w:t>by Xenophilus the Pythagorean</w:t>
      </w:r>
    </w:p>
    <w:p/>
    <w:p>
      <w:r>
        <w:rPr>
          <w:rFonts w:ascii="Courier New" w:hAnsi="Courier New"/>
          <w:color w:val="555555"/>
          <w:sz w:val="20"/>
        </w:rPr>
        <w:t>[1]</w:t>
      </w:r>
    </w:p>
    <w:p>
      <w:r>
        <w:rPr>
          <w:rFonts w:ascii="Gentium Plus" w:hAnsi="Gentium Plus"/>
          <w:sz w:val="24"/>
        </w:rPr>
        <w:t>DIOG. VIII 46 τελευταῖοι γὰρ ἐγένοντο τῶν Πυθαγο‐ ρείων, οὓς καὶ Ἀριστόξενος εἶδε, Ξενόφιλός τε ὁ Χαλκιδεὺς ἀπὸ Θράικης κτλ. IAMBL. V. P. 251 ἧσαν δὲ οἱ σπουδαιότατοι Φάντων τε καὶ Ἐχεκράτης καὶ Πολύμναστος καὶ Διοκλῆς Φλιάσιοι, Ξενόφιλος δὲ Χαλκιδεὺς τῶν ἀπὸ Θράικης Χαλκιδέων.</w:t>
      </w:r>
    </w:p>
    <w:p>
      <w:r>
        <w:rPr>
          <w:rFonts w:ascii="Courier New" w:hAnsi="Courier New"/>
          <w:color w:val="555555"/>
          <w:sz w:val="20"/>
        </w:rPr>
        <w:t>[5]</w:t>
      </w:r>
    </w:p>
    <w:p>
      <w:r>
        <w:rPr>
          <w:rFonts w:ascii="Gentium Plus" w:hAnsi="Gentium Plus"/>
          <w:sz w:val="24"/>
        </w:rPr>
        <w:t>267 p. 193, 5 Κυζικηνοὶ Πυθόδωρος ... Ξενό‐</w:t>
      </w:r>
    </w:p>
    <w:p>
      <w:r>
        <w:rPr>
          <w:rFonts w:ascii="Courier New" w:hAnsi="Courier New"/>
          <w:color w:val="555555"/>
          <w:sz w:val="20"/>
        </w:rPr>
        <w:t>[2]</w:t>
      </w:r>
    </w:p>
    <w:p>
      <w:r>
        <w:rPr>
          <w:rFonts w:ascii="Gentium Plus" w:hAnsi="Gentium Plus"/>
          <w:sz w:val="24"/>
        </w:rPr>
        <w:t>VAL. MAX. VIII 13 ext. 3 biennio minor Xenophilus Chalcidensis Pythagoricus, sed felicitate non inferior, si quidem, ut ait Aristoxenus musicus [fr. 16 FHG II 277], omnis humani incommodi expers in summo perfectissimae doctrinae splendore extinctus est. [LUC.] Macrob. 18</w:t>
      </w:r>
    </w:p>
    <w:p>
      <w:r>
        <w:rPr>
          <w:rFonts w:ascii="Courier New" w:hAnsi="Courier New"/>
          <w:color w:val="555555"/>
          <w:sz w:val="20"/>
        </w:rPr>
        <w:t>[5]</w:t>
      </w:r>
    </w:p>
    <w:p>
      <w:r>
        <w:rPr>
          <w:rFonts w:ascii="Gentium Plus" w:hAnsi="Gentium Plus"/>
          <w:sz w:val="24"/>
        </w:rPr>
        <w:t>Ξενόφιλος δὲ ὁ μουσικός, ὥς φησιν Ἀριστόξενος, προσσχὼν τῆι Πυθαγόρου φιλο‐ σοφίαι ὑπὲρ τὰ πέντε καὶ ἑκατὸν ἔτη Ἀθήνησιν ἐβίωσε. PLIN. N. H. VIII 168 ergo pro miraculo et id solitarium reperitur exemplum Xenophili musici centum et quinque annis vixisse sine corporis incommodo.</w:t>
      </w:r>
    </w:p>
    <w:p>
      <w:r>
        <w:rPr>
          <w:rFonts w:ascii="Courier New" w:hAnsi="Courier New"/>
          <w:color w:val="555555"/>
          <w:sz w:val="20"/>
        </w:rPr>
        <w:t>[3]</w:t>
      </w:r>
    </w:p>
    <w:p>
      <w:r>
        <w:rPr>
          <w:rFonts w:ascii="Gentium Plus" w:hAnsi="Gentium Plus"/>
          <w:sz w:val="24"/>
        </w:rPr>
        <w:t>SUID. S. V. Ἀριστόξενος ... ἀκουστὴς τοῦ τε πατρὸς καὶ Λάμπρου τοῦ Ἐρυθραίου, εἶτα Ξενοφίλου τοῦ Πυθαγορείου καὶ τέλος Ἀριστοτέλους.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