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θείου ὕδατος (e codd. Venet. Marc. 299,</w:t>
      </w:r>
      <w:r>
        <w:br/>
      </w:r>
      <w:r>
        <w:rPr>
          <w:i/>
          <w:color w:val="666666"/>
          <w:sz w:val="40"/>
        </w:rPr>
        <w:t>On Divine Water</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Περὶ τοῦ αὐτοῦ θείου ὕδατος</w:t>
      </w:r>
    </w:p>
    <w:p>
      <w:r>
        <w:rPr>
          <w:rFonts w:ascii="Courier New" w:hAnsi="Courier New"/>
          <w:color w:val="555555"/>
          <w:sz w:val="20"/>
        </w:rPr>
        <w:t>[1]</w:t>
      </w:r>
    </w:p>
    <w:p>
      <w:r>
        <w:rPr>
          <w:rFonts w:ascii="Gentium Plus" w:hAnsi="Gentium Plus"/>
          <w:sz w:val="24"/>
        </w:rPr>
        <w:t>Λαβὼν ᾠὰ ὅσα βούλει ἔκζεσον καὶ κλάσας αὐτὰ ἔξελε ἅπαν αὐτῶν τὸ λευκόν· τὰ δὲ ὄστρακα αὐτῶν μὴ χρήσῃ. Λαβὼν δὲ ἀγγεῖον ὑάλινον ἀρσενόθηλυ, τὸ καλούμενον ἄμβικα, βάλε ἐν αὐτῷ τοὺς κρόκους τῶν ᾠῶν</w:t>
      </w:r>
    </w:p>
    <w:p>
      <w:r>
        <w:rPr>
          <w:rFonts w:ascii="Courier New" w:hAnsi="Courier New"/>
          <w:color w:val="555555"/>
          <w:sz w:val="20"/>
        </w:rPr>
        <w:t>[5]</w:t>
      </w:r>
    </w:p>
    <w:p>
      <w:r>
        <w:rPr>
          <w:rFonts w:ascii="Gentium Plus" w:hAnsi="Gentium Plus"/>
          <w:sz w:val="24"/>
        </w:rPr>
        <w:t>σταθμῷ χρώμενος τοιῷδε· τῇ οὐγγίᾳ τῶν κρόκων ἐπίβαλε ἐκ τοῦ ὀστράκου τῶν ᾠῶν κεκαυμένου ὑπάρχοντος κεράτια βʹ, μὴ πλεῖον ἢ ἔλαττον, ἀλλὰ καθὼς γέγραπται. Εἶτα λειώσας καὶ λαβὼν ἕτερα ᾠὰ καὶ κλάσας αὐτὰ βάλε ἐν τῷ βίκῳ, ἅμα μετὰ τῶν κρόκων τῶν λελειωμένων ἵνα τὰ</w:t>
      </w:r>
    </w:p>
    <w:p>
      <w:r>
        <w:rPr>
          <w:rFonts w:ascii="Courier New" w:hAnsi="Courier New"/>
          <w:color w:val="555555"/>
          <w:sz w:val="20"/>
        </w:rPr>
        <w:t>[10]</w:t>
      </w:r>
    </w:p>
    <w:p>
      <w:r>
        <w:rPr>
          <w:rFonts w:ascii="Gentium Plus" w:hAnsi="Gentium Plus"/>
          <w:sz w:val="24"/>
        </w:rPr>
        <w:t>ἀκέραια ᾠὰ χωννύηται εἰς τὰ κρόκα. Καὶ περιπηλώσας</w:t>
      </w:r>
    </w:p>
    <w:p>
      <w:r>
        <w:rPr>
          <w:rFonts w:ascii="Courier New" w:hAnsi="Courier New"/>
          <w:color w:val="555555"/>
          <w:sz w:val="20"/>
        </w:rPr>
        <w:t>[15]</w:t>
      </w:r>
    </w:p>
    <w:p>
      <w:r>
        <w:rPr>
          <w:rFonts w:ascii="Gentium Plus" w:hAnsi="Gentium Plus"/>
          <w:sz w:val="24"/>
        </w:rPr>
        <w:t>δήποτε συμμέτρῳ θερμασίᾳ, εἴ τι βαστάζει χεὶρ ἀνθρώ‐ που. Ἔστω δὲ καὶ ὁ τόπος ὅπου ἂν τὰ ἐργαλεῖα κέηται ἀπήνεμος, ἔχων τὰ φῶτα ἀνατολικὰ ἢ νότια, μὴ δυτικὰ ἢ ἀρκτικὰ [ἢ βόρεια ἢ Θρᾳκικὰ] διὰ τὴν διάψυξιν, καὶ δὸς ὀπτᾶσθαι ἡμέρας ιδʹ ἢ καʹ ἕως ἂν τῶν αἰθαλῶν παύσηται</w:t>
      </w:r>
    </w:p>
    <w:p>
      <w:r>
        <w:rPr>
          <w:rFonts w:ascii="Courier New" w:hAnsi="Courier New"/>
          <w:color w:val="555555"/>
          <w:sz w:val="20"/>
        </w:rPr>
        <w:t>[20]</w:t>
      </w:r>
    </w:p>
    <w:p>
      <w:r>
        <w:rPr>
          <w:rFonts w:ascii="Gentium Plus" w:hAnsi="Gentium Plus"/>
          <w:sz w:val="24"/>
        </w:rPr>
        <w:t>ἡ ἀναγωγή. Περιφίμου δὲ τὰς ἁρμογὰς τοῦ ἐργαλείου ἀσφαλῶς ὅπως ἡ ὀσμὴ φυλαχθῇ. Ἐπὰν γὰρ ἐκβῇ, ἀπώλετο ἡ τέχνη· δυσώδης γάρ ἐστιν ἡ ὀσμὴ πάνυ, καὶ αὕτη ἡ ὀσμὴ ὑπάρχει ἡ τέχνη. Τὸ μὲν οὖν πρῶτον ἀνερχόμενον ὕδωρ ἐστὶν † Δʹʹ</w:t>
      </w:r>
    </w:p>
    <w:p>
      <w:r>
        <w:rPr>
          <w:rFonts w:ascii="Courier New" w:hAnsi="Courier New"/>
          <w:color w:val="555555"/>
          <w:sz w:val="20"/>
        </w:rPr>
        <w:t>[25]</w:t>
      </w:r>
    </w:p>
    <w:p>
      <w:r>
        <w:rPr>
          <w:rFonts w:ascii="Gentium Plus" w:hAnsi="Gentium Plus"/>
          <w:sz w:val="24"/>
        </w:rPr>
        <w:t>τάξει δακρύου δύσοσμον ἄσβεστος μόνη†. Εἶτα παυσα‐ μένης τῆς ἀναγωγῆς τοῦ ὕδατος αἴρεις τὸ ῥογίον ἐν ᾧ ἦλθε τὸ ὕδωρ καὶ περιφιμοῖς ἀσφαλῶς φυλάττων αὐτό. Τὸν δὲ ἄμβικα ἀνακαλύψας φράσσεις τὰς ῥῖνας διὰ τὴν ὀσμὴν καὶ εὑρήσεις τὰς ἐν τῷ θηλυκῷ πατελλίῳ οὔσας</w:t>
      </w:r>
    </w:p>
    <w:p>
      <w:r>
        <w:rPr>
          <w:rFonts w:ascii="Courier New" w:hAnsi="Courier New"/>
          <w:color w:val="555555"/>
          <w:sz w:val="20"/>
        </w:rPr>
        <w:t>[30]</w:t>
      </w:r>
    </w:p>
    <w:p>
      <w:r>
        <w:rPr>
          <w:rFonts w:ascii="Gentium Plus" w:hAnsi="Gentium Plus"/>
          <w:sz w:val="24"/>
        </w:rPr>
        <w:t>σκωρίας νεκράς. Μὴ ἀπείπῃς δὲ τὸν νεκρὸν εἰς ἀνάστασιν ἐλθεῖν, ἀλλὰ προσδόκα τοῦ ἀπεγνωσμένου τὴν ἀνάστα‐ σιν. Εἶτα πρόσμιξον τῇ σποδῷ κρόκα ἕτερα ᾠῶν, ὡς ἐπὶ τῆς σαπωναρικῆς τέχνης καὶ συλλείου τὰ ὑγρὰ μετὰ τῶν</w:t>
      </w:r>
    </w:p>
    <w:p>
      <w:r>
        <w:rPr>
          <w:rFonts w:ascii="Courier New" w:hAnsi="Courier New"/>
          <w:color w:val="555555"/>
          <w:sz w:val="20"/>
        </w:rPr>
        <w:t>[35]</w:t>
      </w:r>
    </w:p>
    <w:p>
      <w:r>
        <w:rPr>
          <w:rFonts w:ascii="Gentium Plus" w:hAnsi="Gentium Plus"/>
          <w:sz w:val="24"/>
        </w:rPr>
        <w:t>ἀλλάσσων τὸ δοχεῖον τοῦ ὕδατος, τοῦτ’ ἔστι τὸ ῥογίον. Τοῦτο ποίει ἐπὶ τρὶς καὶ ὄψει τὸ μὲν πρῶτον ὕδωρ λευκὸν ὡς προγέγραπται, ὃ καὶ οἱ ἀρχαῖοι ὄμβριον ὕδωρ ἐκάλεσαν· τὸ δὲ δεύτερον ὕδωρ ξανθόχλωρον, ὃ καὶ ῥαφάνινον ἔλαιον εἰρήκασι· τὸ δὲ τρίτον ὕδωρ μελάγχλω‐</w:t>
      </w:r>
    </w:p>
    <w:p>
      <w:r>
        <w:rPr>
          <w:rFonts w:ascii="Courier New" w:hAnsi="Courier New"/>
          <w:color w:val="555555"/>
          <w:sz w:val="20"/>
        </w:rPr>
        <w:t>[40]</w:t>
      </w:r>
    </w:p>
    <w:p>
      <w:r>
        <w:rPr>
          <w:rFonts w:ascii="Gentium Plus" w:hAnsi="Gentium Plus"/>
          <w:sz w:val="24"/>
        </w:rPr>
        <w:t>ρον, ὃ καὶ κίκινον ἔλαιον ἐκάλεσαν. Ὁμοίως καὶ αἱ σκωρίαι αἱ ἐν τῷ πατελλίῳ οὖσαι· εἰς μὲν τὴν πρώτην ἀποκάλυψιν, εὑρήσεις τὴν σκωρίαν μελαντέραν· εἰς δὲ τὴν δευτέραν, λευκήν· εἰς δὲ τὴν τρίτην, ξανθήν. Μετὰ οὖν τὴν πρώτην καὶ δευτέραν καὶ τρίτην ἀνάσπασίν τε</w:t>
      </w:r>
    </w:p>
    <w:p>
      <w:r>
        <w:rPr>
          <w:rFonts w:ascii="Courier New" w:hAnsi="Courier New"/>
          <w:color w:val="555555"/>
          <w:sz w:val="20"/>
        </w:rPr>
        <w:t>[45]</w:t>
      </w:r>
    </w:p>
    <w:p>
      <w:r>
        <w:rPr>
          <w:rFonts w:ascii="Gentium Plus" w:hAnsi="Gentium Plus"/>
          <w:sz w:val="24"/>
        </w:rPr>
        <w:t>καὶ ἀποκάλυψιν, συνενοῖς τῶν τριῶν ἀνασπάσεων τὰ ὕδατα—τοῦτ’ ἔστι τὰ ἐν αὐτοῖς ὄντα θεῖα ὕδατα—ἐν τῇ σκωρίᾳ τῇ ὑπολιμπανομένῃ ἐν τῇ θηλείᾳ. Καὶ μετὰ ταῦτα λαβὼν βῖκον ὑάλινον, χάλασον τὰ ὄντα ἐν τῷ ἄμβικι ἐν αὐτῷ καὶ πωμάσας τὸν βῖκον ὀστράκῳ γεγα‐</w:t>
      </w:r>
    </w:p>
    <w:p>
      <w:r>
        <w:rPr>
          <w:rFonts w:ascii="Courier New" w:hAnsi="Courier New"/>
          <w:color w:val="555555"/>
          <w:sz w:val="20"/>
        </w:rPr>
        <w:t>[(50)]</w:t>
      </w:r>
    </w:p>
    <w:p>
      <w:r>
        <w:rPr>
          <w:rFonts w:ascii="Gentium Plus" w:hAnsi="Gentium Plus"/>
          <w:sz w:val="24"/>
        </w:rPr>
        <w:t>νωμένῳ ἰσομέτρῳ τοῦ χείλους τοῦ βίκου, περιφίμου ἀσφαλείᾳ οἵᾳ βούλει, μάλιστα δὲ πυριμάχῳ πηλῷ τὸ ἄγγος περιχρίων· καὶ ἔασον τοῦτο ἐν βολβίτοις καμίνου ἡμέρας μαʹ, ἵνα σήψεως γενομένης ἐξομοιωθῇ τὸ βαπτό‐ μενον τῷ βάπτοντι καὶ κρατήσῃ ἡ φύσις τὴν φύσιν. Οὕτω</w:t>
      </w:r>
    </w:p>
    <w:p>
      <w:r>
        <w:rPr>
          <w:rFonts w:ascii="Courier New" w:hAnsi="Courier New"/>
          <w:color w:val="555555"/>
          <w:sz w:val="20"/>
        </w:rPr>
        <w:t>[55]</w:t>
      </w:r>
    </w:p>
    <w:p>
      <w:r>
        <w:rPr>
          <w:rFonts w:ascii="Gentium Plus" w:hAnsi="Gentium Plus"/>
          <w:sz w:val="24"/>
        </w:rPr>
        <w:t>γὰρ τὰ θειώδη ὑπὸ τῶν θειωδῶν κρατοῦνται καὶ τὰ ὑγρὰ ὑπὸ τῶν καταλλήλων ὑγρῶν.</w:t>
      </w:r>
    </w:p>
    <w:p>
      <w:r>
        <w:rPr>
          <w:rFonts w:ascii="Courier New" w:hAnsi="Courier New"/>
          <w:color w:val="555555"/>
          <w:sz w:val="20"/>
        </w:rPr>
        <w:t>[60]</w:t>
      </w:r>
    </w:p>
    <w:p>
      <w:r>
        <w:rPr>
          <w:rFonts w:ascii="Gentium Plus" w:hAnsi="Gentium Plus"/>
          <w:sz w:val="24"/>
        </w:rPr>
        <w:t>μετὰ τὴν μαʹ ἡμέραν, ἀποκάλυψον τὸν βῖκον καὶ εὑ‐ ρήσεις ἐν αὐτῷ σύνθεμα ὁλοπράσινον, τοῦτ’ ἔστιν εἰς ἰὸν μετατραπέν. Ὁ γὰρ ἰὸν ποιῶν οἶδε τί ποιεῖ, καὶ ὁ μὴ ποιῶν ἰὸν οὐδὲν ποιεῖ. Μετὰ δὲ τὴν μαʹ ἡμέραν ἆρον τὸν βῖκον ἐκ τῆς θέρμης καὶ ἔασον αὐτὸν ἡμέρας εʹ χωρὶς</w:t>
      </w:r>
    </w:p>
    <w:p>
      <w:r>
        <w:rPr>
          <w:rFonts w:ascii="Courier New" w:hAnsi="Courier New"/>
          <w:color w:val="555555"/>
          <w:sz w:val="20"/>
        </w:rPr>
        <w:t>[65]</w:t>
      </w:r>
    </w:p>
    <w:p>
      <w:r>
        <w:rPr>
          <w:rFonts w:ascii="Gentium Plus" w:hAnsi="Gentium Plus"/>
          <w:sz w:val="24"/>
        </w:rPr>
        <w:t>θέρμης ὁποιασοῦν καὶ μετὰ τὰς εʹ ἡμέρας, ἀνάσπα διὰ τῶν ἀμβίκων ἐπὶ πρισματοκαύστου ἀνθράκων τὸ θειότα‐ τον ὕδωρ, ὃ καὶ δεξάμενος οὐ χειρί, ἀλλά τινι ὑαλίνῳ σκεύει. Εἶτα λαβὼν ὕδωρ, βάλλε εἰς τὸν βῖκον ὡς προγέγραπται καὶ ὄπτα ἐπὶ ἡμέρας βʹ ἢ γʹ· καὶ ἐξελών,</w:t>
      </w:r>
    </w:p>
    <w:p>
      <w:r>
        <w:rPr>
          <w:rFonts w:ascii="Courier New" w:hAnsi="Courier New"/>
          <w:color w:val="555555"/>
          <w:sz w:val="20"/>
        </w:rPr>
        <w:t>[70]</w:t>
      </w:r>
    </w:p>
    <w:p>
      <w:r>
        <w:rPr>
          <w:rFonts w:ascii="Gentium Plus" w:hAnsi="Gentium Plus"/>
          <w:sz w:val="24"/>
        </w:rPr>
        <w:t>λείωσον καὶ τίθει ἐν ἡλίῳ διὰ μύακος. Ἐπὰν δὲ πήξῃ ὥσπερ σαπώνιον, πυρώσας ἀργύρου οὐγγίαν αʹ βάλε ἐκ τοῦ πηχθέντος ὕδατος, τοῦτ’ ἔστι τοῦ ξηρίου, κεράτια βʹ καὶ ἔσται σοι χρυσός. [Ἡ δὲ ποσότης πασῶν τῶν ἡμερῶν τῆς τέχνης</w:t>
      </w:r>
    </w:p>
    <w:p>
      <w:r>
        <w:rPr>
          <w:rFonts w:ascii="Courier New" w:hAnsi="Courier New"/>
          <w:color w:val="555555"/>
          <w:sz w:val="20"/>
        </w:rPr>
        <w:t>[75]</w:t>
      </w:r>
    </w:p>
    <w:p>
      <w:r>
        <w:rPr>
          <w:rFonts w:ascii="Gentium Plus" w:hAnsi="Gentium Plus"/>
          <w:sz w:val="24"/>
        </w:rPr>
        <w:t>περιίσταται εἰς ἡμέρας ριʹ, καθὼς Ζώσιμος καὶ Χριστια‐ νὸς καὶ Στέφανος ἔφασαν. Ἐγὼ δὲ ἐκ πάντων ὡσεὶ μέλισσα καλῶς ἀναλεξάμενος καὶ ἐκ πολλῶν ἀνθέων στέφανον πλέξας, ἀνεθέμην σοι, τῷ δεσπότῃ μου. Ἑξῆς δέ σοι καὶ τὰ ἐργαλεῖα ὑποθήσομαι οἱάπερ εἰσίν. Ἔρρωσ‐</w:t>
      </w:r>
    </w:p>
    <w:p>
      <w:r>
        <w:rPr>
          <w:rFonts w:ascii="Courier New" w:hAnsi="Courier New"/>
          <w:color w:val="555555"/>
          <w:sz w:val="20"/>
        </w:rPr>
        <w:t>[80]</w:t>
      </w:r>
    </w:p>
    <w:p>
      <w:r>
        <w:rPr>
          <w:rFonts w:ascii="Gentium Plus" w:hAnsi="Gentium Plus"/>
          <w:sz w:val="24"/>
        </w:rPr>
        <w:t>θε ἐν Χριστῷ Ἰησοῦ τῷ Θεῷ ἡμῶν πάντοτε νῦν καὶ ἀεὶ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