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40"/>
          <w:szCs w:val="40"/>
          <w:rtl/>
        </w:rPr>
        <w:t xml:space="preserve">دليل بناء داشبورد مخزون احترافي في Excel</w:t>
      </w:r>
    </w:p>
    <w:p>
      <w:pPr>
        <w:bidi/>
        <w:spacing w:after="6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595959"/>
          <w:sz w:val="24"/>
          <w:szCs w:val="24"/>
          <w:rtl/>
        </w:rPr>
        <w:t xml:space="preserve">مستوى متوسط — تدريب عملي باستخدام ملف بيانات المخزون (10,000 صف)</w:t>
      </w:r>
    </w:p>
    <w:p>
      <w:pPr>
        <w:bidi/>
        <w:spacing w:after="40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  <w:rtl/>
        </w:rPr>
        <w:t xml:space="preserve">dataanalysisisfuture.com</w:t>
      </w:r>
    </w:p>
    <w:p>
      <w:pPr>
        <w:pStyle w:val="Heading1"/>
        <w:bidi/>
        <w:spacing w:after="200" w:before="3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32"/>
          <w:szCs w:val="32"/>
          <w:rtl/>
        </w:rPr>
        <w:t xml:space="preserve">قبل أن تبدأ</w:t>
      </w:r>
    </w:p>
    <w:p>
      <w:pPr>
        <w:bidi/>
        <w:spacing w:after="16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هذا الدليل مخصص لمن لديه معرفة أساسية بإكسل (الصيغ البسيطة، والجداول) ويريد الانتقال لمستوى متوسط عبر بناء داشبورد تفاعلي كامل. ستحتاج ملف "بيانات المخزون (10,000 صف)" المرفق مع هذا المقال.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الوقت المتوقع: من 60 إلى 90 دقيقة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البرنامج: Microsoft Excel (يفضل 2016 أو أحدث)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المتطلبات المسبقة: معرفة الجداول المحورية (PivotTable) بشكل أساسي، ومفهوم الصيغ الشرطية (IF)</w:t>
      </w:r>
    </w:p>
    <w:p>
      <w:pPr>
        <w:pStyle w:val="Heading1"/>
        <w:bidi/>
        <w:spacing w:after="200" w:before="3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32"/>
          <w:szCs w:val="32"/>
          <w:rtl/>
        </w:rPr>
        <w:t xml:space="preserve">مراحل بناء الداشبورد</w:t>
      </w:r>
    </w:p>
    <w:tbl>
      <w:tblPr>
        <w:tblW w:type="dxa" w:w="9706"/>
        <w:tblBorders>
          <w:top w:val="single" w:color="1F4E78" w:sz="4"/>
          <w:left w:val="single" w:color="1F4E78" w:sz="4"/>
          <w:bottom w:val="single" w:color="1F4E78" w:sz="4"/>
          <w:right w:val="single" w:color="1F4E78" w:sz="4"/>
          <w:insideH w:val="none"/>
          <w:insideV w:val="none"/>
        </w:tblBorders>
      </w:tblPr>
      <w:tblGrid>
        <w:gridCol w:w="9706"/>
      </w:tblGrid>
      <w:tr>
        <w:tc>
          <w:tcPr>
            <w:tcW w:type="dxa" w:w="9706"/>
            <w:shd w:fill="1F4E7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rtl/>
              </w:rPr>
              <w:t xml:space="preserve">المرحلة 1: تجهيز البيانات وتحويلها إلى جدول</w:t>
            </w:r>
          </w:p>
        </w:tc>
      </w:tr>
    </w:tbl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افتح ملف بيانات المخزون وتأكد من عدم وجود صفوف فارغة أو قيم مكررة (استخدم تبويب Data ثم Remove Duplicates للتحقق).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حدد كامل نطاق البيانات ثم اضغط Ctrl+T لتحويلها إلى جدول Excel رسمي (Excel Table)، وسمّه tbl_Inventory من تبويب Table Design.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تأكد أن عمود "تاريخ آخر توريد" مُنسّق كتاريخ فعلي وليس نصًا (Format Cells &gt; Date).</w:t>
      </w:r>
    </w:p>
    <w:p>
      <w:pPr>
        <w:pBdr>
          <w:right w:val="single" w:color="1F4E78" w:sz="16" w:space="8"/>
        </w:pBdr>
        <w:shd w:fill="DDEBF7" w:val="clear"/>
        <w:bidi/>
        <w:spacing w:after="200" w:before="100"/>
        <w:ind w:right="10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22"/>
          <w:szCs w:val="22"/>
          <w:rtl/>
        </w:rPr>
        <w:t xml:space="preserve">💡 نصيحة: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تحويل البيانات إلى جدول رسمي يجعل الجداول المحورية والرسوم البيانية تتحدث تلقائيًا عند إضافة صفوف جديدة مستقبلًا.</w:t>
      </w:r>
    </w:p>
    <w:tbl>
      <w:tblPr>
        <w:tblW w:type="dxa" w:w="9706"/>
        <w:tblBorders>
          <w:top w:val="single" w:color="1F4E78" w:sz="4"/>
          <w:left w:val="single" w:color="1F4E78" w:sz="4"/>
          <w:bottom w:val="single" w:color="1F4E78" w:sz="4"/>
          <w:right w:val="single" w:color="1F4E78" w:sz="4"/>
          <w:insideH w:val="none"/>
          <w:insideV w:val="none"/>
        </w:tblBorders>
      </w:tblPr>
      <w:tblGrid>
        <w:gridCol w:w="9706"/>
      </w:tblGrid>
      <w:tr>
        <w:tc>
          <w:tcPr>
            <w:tcW w:type="dxa" w:w="9706"/>
            <w:shd w:fill="1F4E7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rtl/>
              </w:rPr>
              <w:t xml:space="preserve">المرحلة 2: إضافة أعمدة تحليلية مساعدة</w:t>
            </w:r>
          </w:p>
        </w:tc>
      </w:tr>
    </w:tbl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أضف عمود "نسبة التغطية" = الكمية المتوفرة ÷ الحد الأدنى للمخزون، لقياس مدى الأمان في كل منتج.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أضف عمود "شهر آخر توريد" باستخدام الصيغة =TEXT(التاريخ,"yyyy-mm") لتسهيل التجميع الزمني لاحقًا.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راجع عمود "حالة المخزون" الجاهز في الملف (منخفض / متوسط / جيد) فهو سيُستخدم في أكثر من رسم بياني.</w:t>
      </w:r>
    </w:p>
    <w:tbl>
      <w:tblPr>
        <w:tblW w:type="dxa" w:w="9706"/>
        <w:tblBorders>
          <w:top w:val="single" w:color="1F4E78" w:sz="4"/>
          <w:left w:val="single" w:color="1F4E78" w:sz="4"/>
          <w:bottom w:val="single" w:color="1F4E78" w:sz="4"/>
          <w:right w:val="single" w:color="1F4E78" w:sz="4"/>
          <w:insideH w:val="none"/>
          <w:insideV w:val="none"/>
        </w:tblBorders>
      </w:tblPr>
      <w:tblGrid>
        <w:gridCol w:w="9706"/>
      </w:tblGrid>
      <w:tr>
        <w:tc>
          <w:tcPr>
            <w:tcW w:type="dxa" w:w="9706"/>
            <w:shd w:fill="1F4E7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rtl/>
              </w:rPr>
              <w:t xml:space="preserve">المرحلة 3: بناء الجداول المحورية (PivotTables)</w:t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من تبويب Insert اختر PivotTable، وحدد مصدر البيانات tbl_Inventory، وضعها في شيت جديد باسم "تحليل_محوري". أنشئ ثلاثة جداول محورية منفصلة: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جدول 1: قيمة المخزون الإجمالية حسب الفئة (الصفوف: الفئة، القيم: مجموع قيمة المخزون)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جدول 2: عدد المنتجات منخفضة المخزون حسب المستودع (الصفوف: المستودع، الأعمدة: حالة المخزون، القيم: عدد)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جدول 3: أعلى 10 موردين من حيث قيمة التوريد (الصفوف: المورد، القيم: مجموع قيمة المخزون، مرتبة تنازليًا)</w:t>
      </w:r>
    </w:p>
    <w:p>
      <w:pPr>
        <w:pBdr>
          <w:right w:val="single" w:color="1F4E78" w:sz="16" w:space="8"/>
        </w:pBdr>
        <w:shd w:fill="DDEBF7" w:val="clear"/>
        <w:bidi/>
        <w:spacing w:after="200" w:before="100"/>
        <w:ind w:right="10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22"/>
          <w:szCs w:val="22"/>
          <w:rtl/>
        </w:rPr>
        <w:t xml:space="preserve">💡 نصيحة: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لعرض أعلى 10 فقط، من قائمة تصفية التسميات في الجدول المحوري اختر Value Filters &gt; Top 10.</w:t>
      </w:r>
    </w:p>
    <w:tbl>
      <w:tblPr>
        <w:tblW w:type="dxa" w:w="9706"/>
        <w:tblBorders>
          <w:top w:val="single" w:color="1F4E78" w:sz="4"/>
          <w:left w:val="single" w:color="1F4E78" w:sz="4"/>
          <w:bottom w:val="single" w:color="1F4E78" w:sz="4"/>
          <w:right w:val="single" w:color="1F4E78" w:sz="4"/>
          <w:insideH w:val="none"/>
          <w:insideV w:val="none"/>
        </w:tblBorders>
      </w:tblPr>
      <w:tblGrid>
        <w:gridCol w:w="9706"/>
      </w:tblGrid>
      <w:tr>
        <w:tc>
          <w:tcPr>
            <w:tcW w:type="dxa" w:w="9706"/>
            <w:shd w:fill="1F4E7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rtl/>
              </w:rPr>
              <w:t xml:space="preserve">المرحلة 4: إنشاء الرسوم البيانية (PivotCharts)</w:t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حدد كل جدول محوري ثم من Insert اختر PivotChart، واستخدم الأنواع التالية: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عمودي (Column): قيمة المخزون حسب الفئة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دائري (Pie): توزيع حالة المخزون (جيد / متوسط / منخفض)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شريطي أفقي (Bar): أعلى 10 موردين</w:t>
      </w:r>
    </w:p>
    <w:p>
      <w:pPr>
        <w:pStyle w:val="ListParagraph"/>
        <w:numPr>
          <w:ilvl w:val="0"/>
          <w:numId w:val="2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خطي (Line): تطور قيمة التوريدات حسب الشهر (باستخدام عمود شهر آخر توريد)</w:t>
      </w:r>
    </w:p>
    <w:tbl>
      <w:tblPr>
        <w:tblW w:type="dxa" w:w="9706"/>
        <w:tblBorders>
          <w:top w:val="single" w:color="1F4E78" w:sz="4"/>
          <w:left w:val="single" w:color="1F4E78" w:sz="4"/>
          <w:bottom w:val="single" w:color="1F4E78" w:sz="4"/>
          <w:right w:val="single" w:color="1F4E78" w:sz="4"/>
          <w:insideH w:val="none"/>
          <w:insideV w:val="none"/>
        </w:tblBorders>
      </w:tblPr>
      <w:tblGrid>
        <w:gridCol w:w="9706"/>
      </w:tblGrid>
      <w:tr>
        <w:tc>
          <w:tcPr>
            <w:tcW w:type="dxa" w:w="9706"/>
            <w:shd w:fill="1F4E7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rtl/>
              </w:rPr>
              <w:t xml:space="preserve">المرحلة 5: إضافة أدوات التصفية التفاعلية (Slicers)</w:t>
            </w:r>
          </w:p>
        </w:tc>
      </w:tr>
    </w:tbl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حدد أي جدول محوري، ثم من تبويب PivotTable Analyze اختر Insert Slicer.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أضف Slicers لثلاثة حقول: الفئة، المستودع، المورد.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من خيار Report Connections (زر يمين الماوس على كل Slicer) اربط كل Slicer بجميع الجداول المحورية الثلاثة، حتى تتحكم الفلاتر بكل الرسوم معًا.</w:t>
      </w:r>
    </w:p>
    <w:p>
      <w:pPr>
        <w:pBdr>
          <w:right w:val="single" w:color="1F4E78" w:sz="16" w:space="8"/>
        </w:pBdr>
        <w:shd w:fill="DDEBF7" w:val="clear"/>
        <w:bidi/>
        <w:spacing w:after="200" w:before="100"/>
        <w:ind w:right="10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22"/>
          <w:szCs w:val="22"/>
          <w:rtl/>
        </w:rPr>
        <w:t xml:space="preserve">💡 نصيحة: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إذا لم يظهر خيار Report Connections، تأكد أن جميع الجداول المحورية مبنية من نفس مصدر البيانات (tbl_Inventory).</w:t>
      </w:r>
    </w:p>
    <w:tbl>
      <w:tblPr>
        <w:tblW w:type="dxa" w:w="9706"/>
        <w:tblBorders>
          <w:top w:val="single" w:color="1F4E78" w:sz="4"/>
          <w:left w:val="single" w:color="1F4E78" w:sz="4"/>
          <w:bottom w:val="single" w:color="1F4E78" w:sz="4"/>
          <w:right w:val="single" w:color="1F4E78" w:sz="4"/>
          <w:insideH w:val="none"/>
          <w:insideV w:val="none"/>
        </w:tblBorders>
      </w:tblPr>
      <w:tblGrid>
        <w:gridCol w:w="9706"/>
      </w:tblGrid>
      <w:tr>
        <w:tc>
          <w:tcPr>
            <w:tcW w:type="dxa" w:w="9706"/>
            <w:shd w:fill="1F4E7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rtl/>
              </w:rPr>
              <w:t xml:space="preserve">المرحلة 6: التنسيق الشرطي (Conditional Formatting)</w:t>
            </w:r>
          </w:p>
        </w:tc>
      </w:tr>
    </w:tbl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حدد عمود "حالة المخزون" في الجدول الأصلي، ومن Home &gt; Conditional Formatting &gt; New Rule لوّن: منخفض بالأحمر، متوسط بالأصفر، جيد بالأخضر.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حدد عمود "الكمية المتوفرة" وأضف Data Bars لعرض شريط بصري يوضح حجم الكمية بسرعة.</w:t>
      </w:r>
    </w:p>
    <w:tbl>
      <w:tblPr>
        <w:tblW w:type="dxa" w:w="9706"/>
        <w:tblBorders>
          <w:top w:val="single" w:color="1F4E78" w:sz="4"/>
          <w:left w:val="single" w:color="1F4E78" w:sz="4"/>
          <w:bottom w:val="single" w:color="1F4E78" w:sz="4"/>
          <w:right w:val="single" w:color="1F4E78" w:sz="4"/>
          <w:insideH w:val="none"/>
          <w:insideV w:val="none"/>
        </w:tblBorders>
      </w:tblPr>
      <w:tblGrid>
        <w:gridCol w:w="9706"/>
      </w:tblGrid>
      <w:tr>
        <w:tc>
          <w:tcPr>
            <w:tcW w:type="dxa" w:w="9706"/>
            <w:shd w:fill="1F4E7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rtl/>
              </w:rPr>
              <w:t xml:space="preserve">المرحلة 7: تصميم لوحة الداشبورد النهائية</w:t>
            </w:r>
          </w:p>
        </w:tc>
      </w:tr>
    </w:tbl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أنشئ شيت جديد باسم "الداشبورد" واسحب إليه جميع الرسوم البيانية و Slicers من الشيت التحليلي.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رتّب العناصر بشكل منظم: عنوان أعلى الصفحة، بطاقات المؤشرات الرئيسية (KPIs) في الأعلى، والرسوم البيانية أسفلها، والفلاتر على الجانب.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أنشئ 3 بطاقات KPI بخلايا مرتبطة بصيغ (مثل: إجمالي قيمة المخزون، عدد المنتجات منخفضة المخزون، متوسط سعر الوحدة) ونسّقها بخط كبير وألوان موحدة.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من View أزل علامة Gridlines لإخفاء خطوط الشبكة، وثبّت الصف الأول إن احتجت عرض عناوين ثابتة.</w:t>
      </w:r>
    </w:p>
    <w:p>
      <w:pPr>
        <w:pStyle w:val="ListParagraph"/>
        <w:numPr>
          <w:ilvl w:val="0"/>
          <w:numId w:val="3"/>
        </w:numPr>
        <w:bidi/>
        <w:spacing w:after="10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وحّد الألوان في كل الداشبورد (لون أساسي وثانوي فقط) لمظهر احترافي متناسق.</w:t>
      </w:r>
    </w:p>
    <w:p>
      <w:pPr>
        <w:pStyle w:val="Heading1"/>
        <w:bidi/>
        <w:spacing w:after="200" w:before="3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32"/>
          <w:szCs w:val="32"/>
          <w:rtl/>
        </w:rPr>
        <w:t xml:space="preserve">تحدٍّ إضافي (اختياري)</w:t>
      </w:r>
    </w:p>
    <w:p>
      <w:pPr>
        <w:bidi/>
        <w:spacing w:after="16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بعد إتمام المراحل السابقة، جرّب إضافة عمود جديد لحساب "عدد الأيام منذ آخر توريد" باستخدام الصيغة =TODAY()-[تاريخ آخر توريد]، ثم أضف بطاقة KPI ثابتة أعلى الداشبورد. هذا التمرين يرفع مستواك للتعامل مع الدوال الزمنية والمؤشرات الديناميكية.</w:t>
      </w:r>
    </w:p>
    <w:p>
      <w:pPr>
        <w:pStyle w:val="Heading1"/>
        <w:bidi/>
        <w:spacing w:after="200" w:before="360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F4E78"/>
          <w:sz w:val="32"/>
          <w:szCs w:val="32"/>
          <w:rtl/>
        </w:rPr>
        <w:t xml:space="preserve">الخلاصة</w:t>
      </w:r>
    </w:p>
    <w:p>
      <w:pPr>
        <w:bidi/>
        <w:spacing w:after="160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  <w:rtl/>
        </w:rPr>
        <w:t xml:space="preserve">بإتمام هذه المراحل السبع تكون قد بنيتِ داشبورد مخزون كامل يشمل: بيانات منظمة، جداول محورية، رسوم بيانية متعددة، فلاتر تفاعلية، وتنسيقًا شرطيًا احترافيًا. شارك نتيجتك أو استفساراتك في تعليقات المقال على dataanalysisisfuture.com.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4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2026-09-15T19:52:50.300Z</dcterms:created>
  <dcterms:modified xsi:type="dcterms:W3CDTF">2026-09-15T19:52:50.300Z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