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3AD68" w14:textId="50A26585" w:rsidR="006E4655" w:rsidRDefault="001862C7" w:rsidP="001862C7">
      <w:pPr>
        <w:ind w:firstLine="709"/>
        <w:jc w:val="right"/>
        <w:rPr>
          <w:rFonts w:eastAsia="Calibri"/>
          <w:sz w:val="24"/>
          <w:szCs w:val="24"/>
        </w:rPr>
      </w:pPr>
      <w:r w:rsidRPr="001862C7">
        <w:rPr>
          <w:rFonts w:eastAsia="Calibri"/>
          <w:sz w:val="24"/>
          <w:szCs w:val="24"/>
        </w:rPr>
        <w:t>Регистрационный номер программы облигаций</w:t>
      </w:r>
    </w:p>
    <w:p w14:paraId="60E37A8A" w14:textId="1C5B9445" w:rsidR="001862C7" w:rsidRPr="00A40378" w:rsidRDefault="001862C7" w:rsidP="001862C7">
      <w:pPr>
        <w:ind w:firstLine="709"/>
        <w:jc w:val="right"/>
        <w:rPr>
          <w:rFonts w:eastAsia="Calibri"/>
          <w:sz w:val="24"/>
          <w:szCs w:val="24"/>
        </w:rPr>
      </w:pPr>
      <w:r w:rsidRPr="001862C7">
        <w:rPr>
          <w:rFonts w:eastAsia="Calibri"/>
          <w:sz w:val="24"/>
          <w:szCs w:val="24"/>
        </w:rPr>
        <w:t>4-00668-R-002P</w:t>
      </w:r>
      <w:r>
        <w:rPr>
          <w:rFonts w:eastAsia="Calibri"/>
          <w:sz w:val="24"/>
          <w:szCs w:val="24"/>
        </w:rPr>
        <w:t xml:space="preserve">   </w:t>
      </w:r>
      <w:r w:rsidRPr="001862C7">
        <w:rPr>
          <w:rFonts w:eastAsia="Calibri"/>
          <w:sz w:val="24"/>
          <w:szCs w:val="24"/>
        </w:rPr>
        <w:t>от 22.09.202</w:t>
      </w:r>
      <w:r>
        <w:rPr>
          <w:rFonts w:eastAsia="Calibri"/>
          <w:sz w:val="24"/>
          <w:szCs w:val="24"/>
        </w:rPr>
        <w:t>5</w:t>
      </w:r>
    </w:p>
    <w:p w14:paraId="5130409A" w14:textId="77777777" w:rsidR="006E4655" w:rsidRPr="00A40378" w:rsidRDefault="006E4655" w:rsidP="006E4655">
      <w:pPr>
        <w:pBdr>
          <w:bottom w:val="single" w:sz="4" w:space="1" w:color="auto"/>
        </w:pBdr>
        <w:ind w:left="3402" w:firstLine="138"/>
        <w:jc w:val="center"/>
        <w:rPr>
          <w:rFonts w:eastAsia="Calibri"/>
          <w:b/>
          <w:sz w:val="24"/>
          <w:szCs w:val="24"/>
        </w:rPr>
      </w:pPr>
    </w:p>
    <w:p w14:paraId="432B3B46" w14:textId="77777777" w:rsidR="006E4655" w:rsidRPr="00A40378" w:rsidRDefault="006E4655" w:rsidP="006E4655">
      <w:pPr>
        <w:pBdr>
          <w:bottom w:val="single" w:sz="4" w:space="1" w:color="auto"/>
        </w:pBdr>
        <w:spacing w:before="120"/>
        <w:ind w:left="3402" w:firstLine="136"/>
        <w:jc w:val="center"/>
        <w:rPr>
          <w:rFonts w:eastAsia="Calibri"/>
          <w:b/>
          <w:sz w:val="24"/>
          <w:szCs w:val="24"/>
        </w:rPr>
      </w:pPr>
      <w:r w:rsidRPr="00A40378">
        <w:rPr>
          <w:rFonts w:eastAsia="Calibri"/>
          <w:b/>
          <w:sz w:val="24"/>
          <w:szCs w:val="24"/>
        </w:rPr>
        <w:t xml:space="preserve">Банк России </w:t>
      </w:r>
    </w:p>
    <w:p w14:paraId="6C8DB269" w14:textId="77777777" w:rsidR="006E4655" w:rsidRPr="00A40378" w:rsidRDefault="006E4655" w:rsidP="006E4655">
      <w:pPr>
        <w:ind w:left="3544"/>
        <w:jc w:val="center"/>
        <w:rPr>
          <w:rFonts w:eastAsia="Calibri"/>
        </w:rPr>
      </w:pPr>
    </w:p>
    <w:p w14:paraId="457766FD" w14:textId="77777777" w:rsidR="005F4AEC" w:rsidRDefault="005F4AEC" w:rsidP="006E4655">
      <w:pPr>
        <w:spacing w:before="480" w:after="240"/>
        <w:jc w:val="center"/>
        <w:rPr>
          <w:b/>
          <w:bCs/>
          <w:sz w:val="28"/>
          <w:szCs w:val="28"/>
        </w:rPr>
      </w:pPr>
    </w:p>
    <w:p w14:paraId="74BADD15" w14:textId="4A01E33D" w:rsidR="006E4655" w:rsidRPr="00A40378" w:rsidRDefault="006E4655" w:rsidP="006E4655">
      <w:pPr>
        <w:spacing w:before="480" w:after="240"/>
        <w:jc w:val="center"/>
        <w:rPr>
          <w:b/>
          <w:bCs/>
          <w:sz w:val="28"/>
          <w:szCs w:val="28"/>
        </w:rPr>
      </w:pPr>
      <w:r w:rsidRPr="00A40378">
        <w:rPr>
          <w:b/>
          <w:bCs/>
          <w:sz w:val="28"/>
          <w:szCs w:val="28"/>
        </w:rPr>
        <w:t>ПРОГРАММА ОБЛИГАЦИЙ</w:t>
      </w:r>
    </w:p>
    <w:p w14:paraId="3FC06923" w14:textId="7AD9D89F" w:rsidR="006E4655" w:rsidRPr="00982C02" w:rsidRDefault="00E00D89" w:rsidP="006E4655">
      <w:pPr>
        <w:spacing w:after="240"/>
        <w:jc w:val="center"/>
        <w:rPr>
          <w:b/>
          <w:sz w:val="28"/>
          <w:szCs w:val="28"/>
        </w:rPr>
      </w:pPr>
      <w:r w:rsidRPr="00E00D89">
        <w:rPr>
          <w:b/>
          <w:sz w:val="28"/>
          <w:szCs w:val="28"/>
        </w:rPr>
        <w:t>ОБЩЕСТВО С ОГРАНИЧЕННОЙ ОТВЕТСТВЕННОСТЬЮ «СПЕЦИАЛИЗИРОВАННОЕ ФИНАНСОВОЕ ОБЩЕСТВО ВТБ РКС ЭТАЛОН»</w:t>
      </w:r>
    </w:p>
    <w:p w14:paraId="3F9D5A13" w14:textId="47C50C5D" w:rsidR="00605761" w:rsidRDefault="006E37D1" w:rsidP="00C14E62">
      <w:pPr>
        <w:pStyle w:val="Default"/>
        <w:spacing w:after="240"/>
        <w:jc w:val="center"/>
        <w:rPr>
          <w:color w:val="auto"/>
        </w:rPr>
      </w:pPr>
      <w:r>
        <w:rPr>
          <w:color w:val="auto"/>
        </w:rPr>
        <w:t>П</w:t>
      </w:r>
      <w:r w:rsidR="00605761" w:rsidRPr="00281B05">
        <w:rPr>
          <w:color w:val="auto"/>
        </w:rPr>
        <w:t xml:space="preserve">роцентные неконвертируемые бездокументарные облигации с залоговым обеспечением </w:t>
      </w:r>
    </w:p>
    <w:p w14:paraId="12C5434C" w14:textId="44643C96" w:rsidR="006E4655" w:rsidRPr="007B777A" w:rsidRDefault="006E4655" w:rsidP="006E4655">
      <w:pPr>
        <w:tabs>
          <w:tab w:val="left" w:pos="284"/>
          <w:tab w:val="left" w:pos="9214"/>
          <w:tab w:val="left" w:pos="9356"/>
        </w:tabs>
        <w:jc w:val="center"/>
        <w:rPr>
          <w:sz w:val="24"/>
          <w:szCs w:val="24"/>
        </w:rPr>
      </w:pPr>
      <w:r w:rsidRPr="00A40378">
        <w:rPr>
          <w:sz w:val="24"/>
          <w:szCs w:val="24"/>
        </w:rPr>
        <w:t xml:space="preserve">Серия Программы облигаций: </w:t>
      </w:r>
      <w:r w:rsidR="00A85646" w:rsidRPr="00F921BB">
        <w:rPr>
          <w:b/>
          <w:bCs/>
          <w:sz w:val="24"/>
          <w:szCs w:val="24"/>
        </w:rPr>
        <w:t>00</w:t>
      </w:r>
      <w:r w:rsidR="005F4AEC" w:rsidRPr="00F921BB">
        <w:rPr>
          <w:b/>
          <w:bCs/>
          <w:sz w:val="24"/>
          <w:szCs w:val="24"/>
        </w:rPr>
        <w:t>2</w:t>
      </w:r>
      <w:r w:rsidR="00A85646" w:rsidRPr="00F921BB">
        <w:rPr>
          <w:b/>
          <w:bCs/>
          <w:sz w:val="24"/>
          <w:szCs w:val="24"/>
          <w:lang w:val="en-US"/>
        </w:rPr>
        <w:t>P</w:t>
      </w:r>
    </w:p>
    <w:p w14:paraId="34B3683E" w14:textId="4BE4148A" w:rsidR="006E4655" w:rsidRPr="00F921BB" w:rsidRDefault="006E4655" w:rsidP="006E4655">
      <w:pPr>
        <w:tabs>
          <w:tab w:val="left" w:pos="284"/>
          <w:tab w:val="left" w:pos="9214"/>
          <w:tab w:val="left" w:pos="9356"/>
        </w:tabs>
        <w:spacing w:after="240"/>
        <w:jc w:val="center"/>
        <w:rPr>
          <w:b/>
          <w:bCs/>
          <w:sz w:val="24"/>
          <w:szCs w:val="24"/>
        </w:rPr>
      </w:pPr>
      <w:r w:rsidRPr="00A40378">
        <w:rPr>
          <w:sz w:val="24"/>
          <w:szCs w:val="24"/>
        </w:rPr>
        <w:t xml:space="preserve">Срок действия Программы облигаций: </w:t>
      </w:r>
      <w:r w:rsidR="00E00D89" w:rsidRPr="00F921BB">
        <w:rPr>
          <w:b/>
          <w:bCs/>
          <w:sz w:val="24"/>
          <w:szCs w:val="24"/>
        </w:rPr>
        <w:t>бессрочная</w:t>
      </w:r>
    </w:p>
    <w:p w14:paraId="25F1F6AD" w14:textId="681C805E" w:rsidR="006E4655" w:rsidRPr="004D5D4D" w:rsidRDefault="006E4655" w:rsidP="006E4655">
      <w:pPr>
        <w:tabs>
          <w:tab w:val="left" w:pos="284"/>
          <w:tab w:val="left" w:pos="9214"/>
          <w:tab w:val="left" w:pos="9356"/>
        </w:tabs>
        <w:spacing w:after="120"/>
        <w:jc w:val="both"/>
        <w:rPr>
          <w:sz w:val="24"/>
          <w:szCs w:val="24"/>
        </w:rPr>
      </w:pPr>
      <w:r w:rsidRPr="00140A4B">
        <w:rPr>
          <w:sz w:val="24"/>
          <w:szCs w:val="24"/>
        </w:rPr>
        <w:t>Утвержден</w:t>
      </w:r>
      <w:r>
        <w:rPr>
          <w:sz w:val="24"/>
          <w:szCs w:val="24"/>
        </w:rPr>
        <w:t>о</w:t>
      </w:r>
      <w:r w:rsidRPr="00140A4B">
        <w:rPr>
          <w:sz w:val="24"/>
          <w:szCs w:val="24"/>
        </w:rPr>
        <w:t xml:space="preserve"> решением </w:t>
      </w:r>
      <w:r w:rsidR="00252AB8">
        <w:rPr>
          <w:sz w:val="24"/>
          <w:szCs w:val="24"/>
        </w:rPr>
        <w:t xml:space="preserve">единственного участника </w:t>
      </w:r>
      <w:r>
        <w:rPr>
          <w:sz w:val="24"/>
          <w:szCs w:val="24"/>
        </w:rPr>
        <w:t>Эмитента</w:t>
      </w:r>
      <w:r w:rsidRPr="00140A4B">
        <w:rPr>
          <w:sz w:val="24"/>
          <w:szCs w:val="24"/>
        </w:rPr>
        <w:t>, принятым</w:t>
      </w:r>
      <w:r>
        <w:rPr>
          <w:sz w:val="24"/>
          <w:szCs w:val="24"/>
        </w:rPr>
        <w:t xml:space="preserve"> </w:t>
      </w:r>
      <w:r w:rsidR="0006644F">
        <w:rPr>
          <w:sz w:val="24"/>
          <w:szCs w:val="24"/>
        </w:rPr>
        <w:t>12</w:t>
      </w:r>
      <w:r w:rsidR="00252AB8">
        <w:rPr>
          <w:sz w:val="24"/>
          <w:szCs w:val="24"/>
        </w:rPr>
        <w:t>.08.202</w:t>
      </w:r>
      <w:r w:rsidR="005F4AEC">
        <w:rPr>
          <w:sz w:val="24"/>
          <w:szCs w:val="24"/>
        </w:rPr>
        <w:t>5</w:t>
      </w:r>
      <w:r w:rsidR="00252AB8">
        <w:rPr>
          <w:sz w:val="24"/>
          <w:szCs w:val="24"/>
        </w:rPr>
        <w:t> </w:t>
      </w:r>
      <w:r w:rsidR="003974CF">
        <w:rPr>
          <w:sz w:val="24"/>
          <w:szCs w:val="24"/>
        </w:rPr>
        <w:t>г</w:t>
      </w:r>
      <w:r>
        <w:rPr>
          <w:sz w:val="24"/>
          <w:szCs w:val="24"/>
        </w:rPr>
        <w:t xml:space="preserve">, </w:t>
      </w:r>
      <w:r w:rsidR="00252AB8">
        <w:rPr>
          <w:sz w:val="24"/>
          <w:szCs w:val="24"/>
        </w:rPr>
        <w:t xml:space="preserve">решение </w:t>
      </w:r>
      <w:r w:rsidRPr="00140A4B">
        <w:rPr>
          <w:sz w:val="24"/>
          <w:szCs w:val="24"/>
        </w:rPr>
        <w:t>№</w:t>
      </w:r>
      <w:r w:rsidR="00252AB8">
        <w:rPr>
          <w:sz w:val="24"/>
          <w:szCs w:val="24"/>
        </w:rPr>
        <w:t> </w:t>
      </w:r>
      <w:r w:rsidR="0006644F">
        <w:rPr>
          <w:sz w:val="24"/>
          <w:szCs w:val="24"/>
        </w:rPr>
        <w:t>06</w:t>
      </w:r>
      <w:r w:rsidR="00501B70" w:rsidRPr="00501B70">
        <w:rPr>
          <w:sz w:val="24"/>
          <w:szCs w:val="24"/>
        </w:rPr>
        <w:t>/01/202</w:t>
      </w:r>
      <w:r w:rsidR="005F4AEC">
        <w:rPr>
          <w:sz w:val="24"/>
          <w:szCs w:val="24"/>
        </w:rPr>
        <w:t>5</w:t>
      </w:r>
      <w:r w:rsidR="00501B70" w:rsidRPr="00501B70">
        <w:rPr>
          <w:sz w:val="24"/>
          <w:szCs w:val="24"/>
        </w:rPr>
        <w:t>/SFO VTB ET</w:t>
      </w:r>
      <w:r w:rsidR="00252AB8">
        <w:rPr>
          <w:sz w:val="24"/>
          <w:szCs w:val="24"/>
        </w:rPr>
        <w:t>.</w:t>
      </w:r>
    </w:p>
    <w:p w14:paraId="4E912237" w14:textId="47CF26B4" w:rsidR="006E4655" w:rsidRPr="00A40378" w:rsidRDefault="006E4655" w:rsidP="006E4655">
      <w:pPr>
        <w:tabs>
          <w:tab w:val="left" w:pos="284"/>
          <w:tab w:val="left" w:pos="567"/>
          <w:tab w:val="left" w:pos="1134"/>
          <w:tab w:val="left" w:pos="9214"/>
          <w:tab w:val="left" w:pos="9356"/>
        </w:tabs>
        <w:spacing w:after="240"/>
        <w:jc w:val="both"/>
        <w:rPr>
          <w:bCs/>
          <w:iCs/>
          <w:sz w:val="24"/>
          <w:szCs w:val="24"/>
        </w:rPr>
      </w:pPr>
      <w:r w:rsidRPr="00A40378">
        <w:rPr>
          <w:sz w:val="24"/>
          <w:szCs w:val="24"/>
        </w:rPr>
        <w:t>Место нахождения эмитента:</w:t>
      </w:r>
      <w:r w:rsidRPr="00A40378">
        <w:rPr>
          <w:bCs/>
          <w:iCs/>
          <w:sz w:val="24"/>
          <w:szCs w:val="24"/>
        </w:rPr>
        <w:t xml:space="preserve"> </w:t>
      </w:r>
      <w:r w:rsidR="00E00D89" w:rsidRPr="00E00D89">
        <w:rPr>
          <w:bCs/>
          <w:iCs/>
          <w:sz w:val="24"/>
          <w:szCs w:val="24"/>
        </w:rPr>
        <w:t>Российская Федерация, г. Москва.</w:t>
      </w:r>
    </w:p>
    <w:p w14:paraId="674B40FB" w14:textId="77777777" w:rsidR="00D122E0" w:rsidRDefault="00D122E0" w:rsidP="00D122E0">
      <w:pPr>
        <w:jc w:val="both"/>
      </w:pPr>
    </w:p>
    <w:p w14:paraId="64D59D91" w14:textId="70FE4FE0" w:rsidR="00D122E0" w:rsidRDefault="00D122E0" w:rsidP="00D122E0">
      <w:pPr>
        <w:jc w:val="both"/>
      </w:pPr>
      <w:r w:rsidRPr="000748B3">
        <w:t xml:space="preserve">Директор ООО «Тревеч-Управление», осуществляющего функции единоличного исполнительного органа Общества с ограниченной ответственностью «Специализированное финансовое общество </w:t>
      </w:r>
      <w:r w:rsidRPr="00412142">
        <w:t>ВТБ РКС Эталон</w:t>
      </w:r>
      <w:r w:rsidRPr="000748B3">
        <w:t xml:space="preserve">» на основании договора передачи полномочий единоличного исполнительного органа б/н от </w:t>
      </w:r>
      <w:r w:rsidRPr="00412142">
        <w:t>29 июля 2022</w:t>
      </w:r>
      <w:r w:rsidRPr="000748B3">
        <w:t xml:space="preserve"> года, действующий на основании устава</w:t>
      </w:r>
      <w:r w:rsidRPr="006B728F">
        <w:t xml:space="preserve">, </w:t>
      </w:r>
    </w:p>
    <w:p w14:paraId="720AA3BB" w14:textId="77777777" w:rsidR="00D122E0" w:rsidRDefault="00D122E0" w:rsidP="00D122E0">
      <w:pPr>
        <w:jc w:val="both"/>
      </w:pPr>
    </w:p>
    <w:p w14:paraId="140CF72A" w14:textId="10C50285" w:rsidR="006E4655" w:rsidRDefault="00D122E0" w:rsidP="00D122E0">
      <w:pPr>
        <w:jc w:val="both"/>
      </w:pPr>
      <w:r w:rsidRPr="00D122E0">
        <w:t>Лесная Луиза Владимировна</w:t>
      </w:r>
      <w:r w:rsidR="006E4655">
        <w:br w:type="page"/>
      </w:r>
    </w:p>
    <w:p w14:paraId="5072C07A" w14:textId="02B9BEC0" w:rsidR="006E4655" w:rsidRPr="00927003" w:rsidRDefault="006E4655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lastRenderedPageBreak/>
        <w:t xml:space="preserve">Далее в настоящей </w:t>
      </w:r>
      <w:r w:rsidR="00927003" w:rsidRPr="00927003">
        <w:rPr>
          <w:color w:val="auto"/>
        </w:rPr>
        <w:t>П</w:t>
      </w:r>
      <w:r w:rsidRPr="00927003">
        <w:rPr>
          <w:color w:val="auto"/>
        </w:rPr>
        <w:t>рограмме облигаций будут использоваться следующие термины:</w:t>
      </w:r>
    </w:p>
    <w:p w14:paraId="5D4EE754" w14:textId="70260D8E" w:rsidR="006E4655" w:rsidRPr="00927003" w:rsidRDefault="006E4655" w:rsidP="00927003">
      <w:pPr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«</w:t>
      </w:r>
      <w:r w:rsidRPr="00927003">
        <w:rPr>
          <w:b/>
          <w:sz w:val="24"/>
          <w:szCs w:val="24"/>
        </w:rPr>
        <w:t>Выпуск</w:t>
      </w:r>
      <w:r w:rsidRPr="00927003">
        <w:rPr>
          <w:sz w:val="24"/>
          <w:szCs w:val="24"/>
        </w:rPr>
        <w:t>» – отдельный выпуск облигаций, размещаемых в рамках Программы.</w:t>
      </w:r>
    </w:p>
    <w:p w14:paraId="7EE2E968" w14:textId="0DD4AAB5" w:rsidR="00C53285" w:rsidRPr="00927003" w:rsidRDefault="00C53285" w:rsidP="00927003">
      <w:pPr>
        <w:spacing w:before="120" w:after="120"/>
        <w:jc w:val="both"/>
        <w:rPr>
          <w:sz w:val="24"/>
          <w:szCs w:val="24"/>
        </w:rPr>
      </w:pPr>
      <w:r w:rsidRPr="00927003">
        <w:rPr>
          <w:b/>
          <w:bCs/>
          <w:sz w:val="24"/>
          <w:szCs w:val="24"/>
        </w:rPr>
        <w:t xml:space="preserve">«Заемщик» </w:t>
      </w:r>
      <w:r w:rsidRPr="00927003">
        <w:rPr>
          <w:sz w:val="24"/>
          <w:szCs w:val="24"/>
        </w:rPr>
        <w:t>– физическое лицо, являющееся должником по Кредитному договору.</w:t>
      </w:r>
    </w:p>
    <w:p w14:paraId="44A29E30" w14:textId="0C122BB4" w:rsidR="00410822" w:rsidRPr="00927003" w:rsidRDefault="00410822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b/>
          <w:bCs/>
          <w:color w:val="auto"/>
        </w:rPr>
        <w:t>«Кредитный договор»</w:t>
      </w:r>
      <w:r w:rsidRPr="00927003">
        <w:rPr>
          <w:color w:val="auto"/>
        </w:rPr>
        <w:t xml:space="preserve"> – договор в письменной форме в отношении каждого Потребительского кредита из состава </w:t>
      </w:r>
      <w:r w:rsidR="00C53285" w:rsidRPr="00927003">
        <w:rPr>
          <w:color w:val="auto"/>
        </w:rPr>
        <w:t>п</w:t>
      </w:r>
      <w:r w:rsidRPr="00927003">
        <w:rPr>
          <w:color w:val="auto"/>
        </w:rPr>
        <w:t xml:space="preserve">ортфеля Потребительских кредитов, закрепляющий условия Потребительского кредита. </w:t>
      </w:r>
    </w:p>
    <w:p w14:paraId="370D67A5" w14:textId="2482AFE5" w:rsidR="006E4655" w:rsidRPr="00927003" w:rsidRDefault="006E4655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>«</w:t>
      </w:r>
      <w:r w:rsidRPr="00927003">
        <w:rPr>
          <w:b/>
          <w:color w:val="auto"/>
        </w:rPr>
        <w:t>Облигация</w:t>
      </w:r>
      <w:r w:rsidRPr="00927003">
        <w:rPr>
          <w:color w:val="auto"/>
        </w:rPr>
        <w:t>» или «</w:t>
      </w:r>
      <w:r w:rsidRPr="00927003">
        <w:rPr>
          <w:b/>
          <w:color w:val="auto"/>
        </w:rPr>
        <w:t xml:space="preserve">Облигация </w:t>
      </w:r>
      <w:r w:rsidR="00760A08" w:rsidRPr="00927003">
        <w:rPr>
          <w:b/>
          <w:color w:val="auto"/>
        </w:rPr>
        <w:t>Выпу</w:t>
      </w:r>
      <w:r w:rsidRPr="00927003">
        <w:rPr>
          <w:b/>
          <w:color w:val="auto"/>
        </w:rPr>
        <w:t>ска</w:t>
      </w:r>
      <w:r w:rsidRPr="00927003">
        <w:rPr>
          <w:color w:val="auto"/>
        </w:rPr>
        <w:t>» – облигация, размещаемая в рамках Выпуска.</w:t>
      </w:r>
    </w:p>
    <w:p w14:paraId="7024DB70" w14:textId="09CFD084" w:rsidR="00CF1D5A" w:rsidRPr="00927003" w:rsidRDefault="00CF1D5A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b/>
          <w:bCs/>
          <w:color w:val="auto"/>
        </w:rPr>
        <w:t>«Потребительский кредит»</w:t>
      </w:r>
      <w:r w:rsidRPr="00927003">
        <w:rPr>
          <w:color w:val="auto"/>
        </w:rPr>
        <w:t xml:space="preserve"> – </w:t>
      </w:r>
      <w:r w:rsidR="00D7339F" w:rsidRPr="00927003">
        <w:rPr>
          <w:color w:val="auto"/>
        </w:rPr>
        <w:t>кредит, предоставленный кредитором Заемщику на основании Кредитного договора в целях, не связанных с осуществлением предпринимательской деятельности</w:t>
      </w:r>
      <w:r w:rsidRPr="00927003">
        <w:rPr>
          <w:color w:val="auto"/>
        </w:rPr>
        <w:t xml:space="preserve">. </w:t>
      </w:r>
    </w:p>
    <w:p w14:paraId="184DEE86" w14:textId="5F703EC4" w:rsidR="006E4655" w:rsidRPr="00927003" w:rsidRDefault="006E4655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>«</w:t>
      </w:r>
      <w:r w:rsidRPr="00927003">
        <w:rPr>
          <w:b/>
          <w:color w:val="auto"/>
        </w:rPr>
        <w:t>Программа</w:t>
      </w:r>
      <w:r w:rsidRPr="00927003">
        <w:rPr>
          <w:color w:val="auto"/>
        </w:rPr>
        <w:t>» или «</w:t>
      </w:r>
      <w:r w:rsidRPr="00927003">
        <w:rPr>
          <w:b/>
          <w:color w:val="auto"/>
        </w:rPr>
        <w:t>Программа Облигаций</w:t>
      </w:r>
      <w:r w:rsidRPr="00927003">
        <w:rPr>
          <w:color w:val="auto"/>
        </w:rPr>
        <w:t>» – настоящая программа Облигаций, содержащая условия для нескольких выпусков Облигаций, размещаемых в рамках Программы.</w:t>
      </w:r>
    </w:p>
    <w:p w14:paraId="18B05E29" w14:textId="159065AA" w:rsidR="00410822" w:rsidRPr="00927003" w:rsidRDefault="006E4655" w:rsidP="00927003">
      <w:pPr>
        <w:spacing w:before="120" w:after="120"/>
        <w:jc w:val="both"/>
        <w:rPr>
          <w:b/>
          <w:bCs/>
          <w:sz w:val="24"/>
          <w:szCs w:val="24"/>
        </w:rPr>
      </w:pPr>
      <w:r w:rsidRPr="00927003">
        <w:rPr>
          <w:sz w:val="24"/>
          <w:szCs w:val="24"/>
        </w:rPr>
        <w:t>«</w:t>
      </w:r>
      <w:r w:rsidRPr="00927003">
        <w:rPr>
          <w:b/>
          <w:sz w:val="24"/>
          <w:szCs w:val="24"/>
        </w:rPr>
        <w:t>Решение о выпуске</w:t>
      </w:r>
      <w:r w:rsidRPr="00927003">
        <w:rPr>
          <w:sz w:val="24"/>
          <w:szCs w:val="24"/>
        </w:rPr>
        <w:t>» или «</w:t>
      </w:r>
      <w:r w:rsidRPr="00927003">
        <w:rPr>
          <w:b/>
          <w:sz w:val="24"/>
          <w:szCs w:val="24"/>
        </w:rPr>
        <w:t>Решение о выпуске Облигаций</w:t>
      </w:r>
      <w:r w:rsidRPr="00927003">
        <w:rPr>
          <w:sz w:val="24"/>
          <w:szCs w:val="24"/>
        </w:rPr>
        <w:t>» – решение о выпуске Облигаций в рамках Программы Облигаций, содержащее конкретные условия отдельного выпуска Облигаций.</w:t>
      </w:r>
    </w:p>
    <w:p w14:paraId="290BA7EE" w14:textId="1BD9D5B4" w:rsidR="009007C7" w:rsidRPr="00927003" w:rsidRDefault="009007C7" w:rsidP="00927003">
      <w:pPr>
        <w:spacing w:before="120" w:after="120"/>
        <w:jc w:val="both"/>
        <w:rPr>
          <w:sz w:val="24"/>
          <w:szCs w:val="24"/>
        </w:rPr>
      </w:pPr>
      <w:r w:rsidRPr="00927003">
        <w:rPr>
          <w:b/>
          <w:bCs/>
          <w:sz w:val="24"/>
          <w:szCs w:val="24"/>
        </w:rPr>
        <w:t xml:space="preserve">«Документ, содержащий условия размещения» </w:t>
      </w:r>
      <w:r w:rsidRPr="00927003">
        <w:rPr>
          <w:sz w:val="24"/>
          <w:szCs w:val="24"/>
        </w:rPr>
        <w:t xml:space="preserve">– отдельный документ, содержащий условия размещения облигаций </w:t>
      </w:r>
      <w:r w:rsidR="00760A08" w:rsidRPr="00927003">
        <w:rPr>
          <w:sz w:val="24"/>
          <w:szCs w:val="24"/>
        </w:rPr>
        <w:t>Выпу</w:t>
      </w:r>
      <w:r w:rsidRPr="00927003">
        <w:rPr>
          <w:sz w:val="24"/>
          <w:szCs w:val="24"/>
        </w:rPr>
        <w:t>ска</w:t>
      </w:r>
      <w:r w:rsidR="00F1503E" w:rsidRPr="00927003">
        <w:rPr>
          <w:sz w:val="24"/>
          <w:szCs w:val="24"/>
        </w:rPr>
        <w:t>.</w:t>
      </w:r>
    </w:p>
    <w:p w14:paraId="35C0CB81" w14:textId="77983686" w:rsidR="00410822" w:rsidRPr="00927003" w:rsidRDefault="006E4655" w:rsidP="00927003">
      <w:pPr>
        <w:pStyle w:val="ConsPlusNormal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«</w:t>
      </w:r>
      <w:r w:rsidRPr="00927003">
        <w:rPr>
          <w:b/>
          <w:sz w:val="24"/>
          <w:szCs w:val="24"/>
        </w:rPr>
        <w:t>Эмитент</w:t>
      </w:r>
      <w:r w:rsidRPr="00927003">
        <w:rPr>
          <w:sz w:val="24"/>
          <w:szCs w:val="24"/>
        </w:rPr>
        <w:t xml:space="preserve">» – </w:t>
      </w:r>
      <w:r w:rsidR="00E00D89" w:rsidRPr="00927003">
        <w:rPr>
          <w:sz w:val="24"/>
          <w:szCs w:val="24"/>
        </w:rPr>
        <w:t xml:space="preserve">Общество с ограниченной ответственностью «Специализированное финансовое общество ВТБ РКС </w:t>
      </w:r>
      <w:r w:rsidR="004871CF" w:rsidRPr="00927003">
        <w:rPr>
          <w:sz w:val="24"/>
          <w:szCs w:val="24"/>
        </w:rPr>
        <w:t>Эталон</w:t>
      </w:r>
      <w:r w:rsidR="00E00D89" w:rsidRPr="00927003">
        <w:rPr>
          <w:sz w:val="24"/>
          <w:szCs w:val="24"/>
        </w:rPr>
        <w:t>», ОГРН 1227700383074</w:t>
      </w:r>
      <w:bookmarkStart w:id="0" w:name="_Hlk509514653"/>
    </w:p>
    <w:p w14:paraId="51E77982" w14:textId="0BE044EC" w:rsidR="006E4655" w:rsidRPr="00927003" w:rsidRDefault="006E4655" w:rsidP="00927003">
      <w:pPr>
        <w:pStyle w:val="ConsPlusNormal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Употребление терминов во множественном числе не меняет их значения.</w:t>
      </w:r>
    </w:p>
    <w:bookmarkEnd w:id="0"/>
    <w:p w14:paraId="382D4468" w14:textId="77777777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1. Вид, категория (тип), идентификационные признаки ценных бумаг</w:t>
      </w:r>
    </w:p>
    <w:p w14:paraId="3BA60BA5" w14:textId="77777777" w:rsidR="006E4655" w:rsidRPr="00927003" w:rsidRDefault="006E4655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b/>
          <w:color w:val="auto"/>
        </w:rPr>
        <w:t>Вид ценных бумаг:</w:t>
      </w:r>
      <w:r w:rsidRPr="00927003">
        <w:rPr>
          <w:color w:val="auto"/>
        </w:rPr>
        <w:t xml:space="preserve"> </w:t>
      </w:r>
      <w:r w:rsidRPr="00927003">
        <w:rPr>
          <w:bCs/>
          <w:iCs/>
          <w:color w:val="auto"/>
        </w:rPr>
        <w:t>облигации</w:t>
      </w:r>
      <w:r w:rsidRPr="00927003">
        <w:rPr>
          <w:color w:val="auto"/>
        </w:rPr>
        <w:t xml:space="preserve">. </w:t>
      </w:r>
    </w:p>
    <w:p w14:paraId="6C1985D1" w14:textId="079EEF2D" w:rsidR="006E4655" w:rsidRPr="00927003" w:rsidRDefault="006E4655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b/>
          <w:color w:val="auto"/>
        </w:rPr>
        <w:t>Идентификационные признаки ценных бумаг, размещаемых в рамках программы Облигаций:</w:t>
      </w:r>
      <w:r w:rsidRPr="00927003">
        <w:rPr>
          <w:color w:val="auto"/>
        </w:rPr>
        <w:t xml:space="preserve"> </w:t>
      </w:r>
      <w:r w:rsidR="00281B05" w:rsidRPr="00927003">
        <w:rPr>
          <w:color w:val="auto"/>
        </w:rPr>
        <w:t>процентные неконвертируемые бездокументарные облигации с залоговым обеспечением.</w:t>
      </w:r>
    </w:p>
    <w:p w14:paraId="00A70199" w14:textId="78F1B843" w:rsidR="009007C7" w:rsidRPr="00927003" w:rsidRDefault="009007C7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b/>
          <w:color w:val="auto"/>
        </w:rPr>
        <w:t>Серия Программы облигаций</w:t>
      </w:r>
      <w:r w:rsidRPr="00927003">
        <w:rPr>
          <w:i/>
          <w:iCs/>
        </w:rPr>
        <w:t xml:space="preserve">: </w:t>
      </w:r>
      <w:r w:rsidRPr="00927003">
        <w:t>00</w:t>
      </w:r>
      <w:r w:rsidR="00687E20" w:rsidRPr="00927003">
        <w:t>2</w:t>
      </w:r>
      <w:r w:rsidRPr="00927003">
        <w:t>P</w:t>
      </w:r>
    </w:p>
    <w:p w14:paraId="2A2F8AB4" w14:textId="1146DEAC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 xml:space="preserve">2. Сумма </w:t>
      </w:r>
      <w:proofErr w:type="gramStart"/>
      <w:r w:rsidRPr="00927003">
        <w:rPr>
          <w:b/>
          <w:sz w:val="24"/>
          <w:szCs w:val="24"/>
        </w:rPr>
        <w:t>номинальных стоимостей</w:t>
      </w:r>
      <w:proofErr w:type="gramEnd"/>
      <w:r w:rsidRPr="00927003">
        <w:rPr>
          <w:b/>
          <w:sz w:val="24"/>
          <w:szCs w:val="24"/>
        </w:rPr>
        <w:t xml:space="preserve"> размещаемых облигации</w:t>
      </w:r>
    </w:p>
    <w:p w14:paraId="7CE8E4E4" w14:textId="7E564150" w:rsidR="006E4655" w:rsidRDefault="006E4655" w:rsidP="00927003">
      <w:pPr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 xml:space="preserve">Максимальная сумма номинальных стоимостей Облигаций, которые могут быть размещены в рамках Программы, не должна </w:t>
      </w:r>
      <w:r w:rsidRPr="007C6C5B">
        <w:rPr>
          <w:sz w:val="24"/>
          <w:szCs w:val="24"/>
        </w:rPr>
        <w:t xml:space="preserve">превышать </w:t>
      </w:r>
      <w:r w:rsidRPr="00030E78">
        <w:rPr>
          <w:sz w:val="24"/>
          <w:szCs w:val="24"/>
        </w:rPr>
        <w:t>100 000 000 000 (сто миллиардов)</w:t>
      </w:r>
      <w:r w:rsidRPr="007C6C5B">
        <w:rPr>
          <w:sz w:val="24"/>
          <w:szCs w:val="24"/>
        </w:rPr>
        <w:t xml:space="preserve"> российских</w:t>
      </w:r>
      <w:r w:rsidRPr="00927003">
        <w:rPr>
          <w:sz w:val="24"/>
          <w:szCs w:val="24"/>
        </w:rPr>
        <w:t xml:space="preserve"> рублей включительно.</w:t>
      </w:r>
      <w:r w:rsidRPr="00927003" w:rsidDel="009226C1">
        <w:rPr>
          <w:sz w:val="24"/>
          <w:szCs w:val="24"/>
        </w:rPr>
        <w:t xml:space="preserve"> </w:t>
      </w:r>
    </w:p>
    <w:p w14:paraId="07A871DE" w14:textId="55A4BD00" w:rsidR="0056719C" w:rsidRPr="0056719C" w:rsidRDefault="0056719C" w:rsidP="0056719C">
      <w:pPr>
        <w:spacing w:before="120" w:after="120"/>
        <w:jc w:val="both"/>
        <w:rPr>
          <w:sz w:val="24"/>
          <w:szCs w:val="24"/>
        </w:rPr>
      </w:pPr>
      <w:bookmarkStart w:id="1" w:name="bookmark2"/>
      <w:r w:rsidRPr="0056719C">
        <w:rPr>
          <w:sz w:val="24"/>
          <w:szCs w:val="24"/>
        </w:rPr>
        <w:t xml:space="preserve">Индексация номинальной стоимости Облигаций, размещаемых в рамках </w:t>
      </w:r>
      <w:r>
        <w:rPr>
          <w:sz w:val="24"/>
          <w:szCs w:val="24"/>
        </w:rPr>
        <w:t xml:space="preserve">настоящей </w:t>
      </w:r>
      <w:r w:rsidRPr="0056719C">
        <w:rPr>
          <w:sz w:val="24"/>
          <w:szCs w:val="24"/>
        </w:rPr>
        <w:t>Программы, не предусмотрена.</w:t>
      </w:r>
      <w:bookmarkEnd w:id="1"/>
    </w:p>
    <w:p w14:paraId="0DA2064D" w14:textId="77777777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3. Срок действия программы облигаций</w:t>
      </w:r>
    </w:p>
    <w:p w14:paraId="1BD87B09" w14:textId="28AE629B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b/>
          <w:sz w:val="24"/>
          <w:szCs w:val="24"/>
        </w:rPr>
        <w:t xml:space="preserve">Срок, в течение которого Облигации могут быть размещены в рамках Программы: </w:t>
      </w:r>
      <w:r w:rsidR="000E29C0" w:rsidRPr="00927003">
        <w:rPr>
          <w:b/>
          <w:sz w:val="24"/>
          <w:szCs w:val="24"/>
        </w:rPr>
        <w:br/>
      </w:r>
      <w:r w:rsidR="000E29C0" w:rsidRPr="00927003">
        <w:rPr>
          <w:sz w:val="24"/>
          <w:szCs w:val="24"/>
        </w:rPr>
        <w:t>не ограничен (без ограничения срока действия).</w:t>
      </w:r>
    </w:p>
    <w:p w14:paraId="5AF4D18C" w14:textId="77777777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4. Максимальный срок погашения облигаций</w:t>
      </w:r>
    </w:p>
    <w:p w14:paraId="7D17DA6C" w14:textId="087380E2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b/>
          <w:sz w:val="24"/>
          <w:szCs w:val="24"/>
        </w:rPr>
        <w:t xml:space="preserve">Максимальный срок погашения облигаций, размещаемых в рамках программы облигаций: </w:t>
      </w:r>
      <w:bookmarkStart w:id="2" w:name="_Hlk81261523"/>
      <w:r w:rsidRPr="00927003">
        <w:rPr>
          <w:sz w:val="24"/>
          <w:szCs w:val="24"/>
        </w:rPr>
        <w:t xml:space="preserve">не позднее </w:t>
      </w:r>
      <w:r w:rsidR="00A06EF6" w:rsidRPr="00927003">
        <w:rPr>
          <w:sz w:val="24"/>
          <w:szCs w:val="24"/>
        </w:rPr>
        <w:t>15</w:t>
      </w:r>
      <w:r w:rsidR="00D01B3F" w:rsidRPr="00927003">
        <w:rPr>
          <w:sz w:val="24"/>
          <w:szCs w:val="24"/>
        </w:rPr>
        <w:t xml:space="preserve"> </w:t>
      </w:r>
      <w:r w:rsidR="009007C7" w:rsidRPr="00927003">
        <w:rPr>
          <w:sz w:val="24"/>
          <w:szCs w:val="24"/>
        </w:rPr>
        <w:t>лет</w:t>
      </w:r>
      <w:r w:rsidRPr="00927003">
        <w:rPr>
          <w:sz w:val="24"/>
          <w:szCs w:val="24"/>
        </w:rPr>
        <w:t xml:space="preserve"> </w:t>
      </w:r>
      <w:bookmarkEnd w:id="2"/>
      <w:r w:rsidRPr="00927003">
        <w:rPr>
          <w:sz w:val="24"/>
          <w:szCs w:val="24"/>
        </w:rPr>
        <w:t xml:space="preserve">с даты начала </w:t>
      </w:r>
      <w:r w:rsidR="009007C7" w:rsidRPr="00927003">
        <w:rPr>
          <w:sz w:val="24"/>
          <w:szCs w:val="24"/>
        </w:rPr>
        <w:t xml:space="preserve">размещения каждого </w:t>
      </w:r>
      <w:r w:rsidR="00760A08" w:rsidRPr="00927003">
        <w:rPr>
          <w:sz w:val="24"/>
          <w:szCs w:val="24"/>
        </w:rPr>
        <w:t>Выпу</w:t>
      </w:r>
      <w:r w:rsidR="009007C7" w:rsidRPr="00927003">
        <w:rPr>
          <w:sz w:val="24"/>
          <w:szCs w:val="24"/>
        </w:rPr>
        <w:t xml:space="preserve">ска </w:t>
      </w:r>
      <w:r w:rsidR="00760A08" w:rsidRPr="00927003">
        <w:rPr>
          <w:sz w:val="24"/>
          <w:szCs w:val="24"/>
        </w:rPr>
        <w:t>Облиг</w:t>
      </w:r>
      <w:r w:rsidR="009007C7" w:rsidRPr="00927003">
        <w:rPr>
          <w:sz w:val="24"/>
          <w:szCs w:val="24"/>
        </w:rPr>
        <w:t>аций в рамках программы.</w:t>
      </w:r>
    </w:p>
    <w:p w14:paraId="17235706" w14:textId="03C3C4A4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5. Права владельцев облигаций, которые могут быть размещены в рамках программы облигаций</w:t>
      </w:r>
    </w:p>
    <w:p w14:paraId="085B724A" w14:textId="6F4B8A39" w:rsidR="000E29C0" w:rsidRPr="00927003" w:rsidRDefault="000E29C0" w:rsidP="00927003">
      <w:pPr>
        <w:adjustRightInd w:val="0"/>
        <w:spacing w:before="120" w:after="120"/>
        <w:jc w:val="both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 xml:space="preserve">По усмотрению Эмитента указывается право владельца </w:t>
      </w:r>
      <w:r w:rsidR="00760A08" w:rsidRPr="00927003">
        <w:rPr>
          <w:b/>
          <w:sz w:val="24"/>
          <w:szCs w:val="24"/>
        </w:rPr>
        <w:t>Облиг</w:t>
      </w:r>
      <w:r w:rsidRPr="00927003">
        <w:rPr>
          <w:b/>
          <w:sz w:val="24"/>
          <w:szCs w:val="24"/>
        </w:rPr>
        <w:t xml:space="preserve">ации на получение от Эмитента в предусмотренный ею срок номинальной стоимости </w:t>
      </w:r>
      <w:r w:rsidR="00760A08" w:rsidRPr="00927003">
        <w:rPr>
          <w:b/>
          <w:sz w:val="24"/>
          <w:szCs w:val="24"/>
        </w:rPr>
        <w:t>Облиг</w:t>
      </w:r>
      <w:r w:rsidRPr="00927003">
        <w:rPr>
          <w:b/>
          <w:sz w:val="24"/>
          <w:szCs w:val="24"/>
        </w:rPr>
        <w:t xml:space="preserve">ации либо иного имущественного эквивалента, а также может быть указано право на получение процента по </w:t>
      </w:r>
      <w:r w:rsidR="00760A08" w:rsidRPr="00927003">
        <w:rPr>
          <w:b/>
          <w:sz w:val="24"/>
          <w:szCs w:val="24"/>
        </w:rPr>
        <w:t>Облиг</w:t>
      </w:r>
      <w:r w:rsidRPr="00927003">
        <w:rPr>
          <w:b/>
          <w:sz w:val="24"/>
          <w:szCs w:val="24"/>
        </w:rPr>
        <w:t>ации либо иных имущественных прав.</w:t>
      </w:r>
    </w:p>
    <w:p w14:paraId="41CE4956" w14:textId="72B7DB27" w:rsidR="006E4655" w:rsidRPr="00927003" w:rsidRDefault="008D5A4F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 xml:space="preserve">5.1. </w:t>
      </w:r>
      <w:r w:rsidR="006E4655" w:rsidRPr="00927003">
        <w:rPr>
          <w:color w:val="auto"/>
        </w:rPr>
        <w:t>Облигации предоставляют их владельцам следующие права:</w:t>
      </w:r>
    </w:p>
    <w:p w14:paraId="269D20F1" w14:textId="77777777" w:rsidR="000E29C0" w:rsidRPr="00927003" w:rsidRDefault="000E29C0" w:rsidP="00927003">
      <w:pPr>
        <w:pStyle w:val="ae"/>
        <w:numPr>
          <w:ilvl w:val="0"/>
          <w:numId w:val="2"/>
        </w:num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lastRenderedPageBreak/>
        <w:t>право получить от Эмитента при погашении Облигации в предусмотренный Решением о выпуске срок номинальную стоимость Облигации либо иного имущественного эквивалента;</w:t>
      </w:r>
    </w:p>
    <w:p w14:paraId="75058B53" w14:textId="77777777" w:rsidR="000E29C0" w:rsidRPr="00927003" w:rsidRDefault="000E29C0" w:rsidP="00927003">
      <w:pPr>
        <w:pStyle w:val="ae"/>
        <w:numPr>
          <w:ilvl w:val="0"/>
          <w:numId w:val="2"/>
        </w:num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право продавать и иным образом отчуждать Облигации;</w:t>
      </w:r>
    </w:p>
    <w:p w14:paraId="70BEDDD2" w14:textId="77777777" w:rsidR="000E29C0" w:rsidRPr="00927003" w:rsidRDefault="000E29C0" w:rsidP="00927003">
      <w:pPr>
        <w:pStyle w:val="ae"/>
        <w:numPr>
          <w:ilvl w:val="0"/>
          <w:numId w:val="2"/>
        </w:num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право на получение процентного (купонного) дохода</w:t>
      </w:r>
      <w:r w:rsidRPr="00927003" w:rsidDel="00D427E5">
        <w:rPr>
          <w:sz w:val="24"/>
          <w:szCs w:val="24"/>
        </w:rPr>
        <w:t xml:space="preserve"> </w:t>
      </w:r>
      <w:r w:rsidRPr="00927003">
        <w:rPr>
          <w:sz w:val="24"/>
          <w:szCs w:val="24"/>
        </w:rPr>
        <w:t>по окончании купонного периода и/или при досрочном погашении;</w:t>
      </w:r>
    </w:p>
    <w:p w14:paraId="6550A611" w14:textId="77777777" w:rsidR="000E29C0" w:rsidRPr="00927003" w:rsidRDefault="000E29C0" w:rsidP="00927003">
      <w:pPr>
        <w:pStyle w:val="ae"/>
        <w:numPr>
          <w:ilvl w:val="0"/>
          <w:numId w:val="2"/>
        </w:num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все права, возникающие из обеспечения по Облигациям, в соответствии с условиями обеспечения;</w:t>
      </w:r>
    </w:p>
    <w:p w14:paraId="61FFBFDA" w14:textId="7A1306A6" w:rsidR="000E29C0" w:rsidRPr="00927003" w:rsidRDefault="000E29C0" w:rsidP="00927003">
      <w:pPr>
        <w:pStyle w:val="ae"/>
        <w:numPr>
          <w:ilvl w:val="0"/>
          <w:numId w:val="2"/>
        </w:num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 xml:space="preserve">право на возврат средств инвестирования в случае признания </w:t>
      </w:r>
      <w:r w:rsidR="00760A08" w:rsidRPr="00927003">
        <w:rPr>
          <w:sz w:val="24"/>
          <w:szCs w:val="24"/>
        </w:rPr>
        <w:t>Выпу</w:t>
      </w:r>
      <w:r w:rsidRPr="00927003">
        <w:rPr>
          <w:sz w:val="24"/>
          <w:szCs w:val="24"/>
        </w:rPr>
        <w:t>ска Облигаций в соответствии с законодательством несостоявшимся или недействительным;</w:t>
      </w:r>
    </w:p>
    <w:p w14:paraId="2B6FFAB1" w14:textId="77777777" w:rsidR="000E29C0" w:rsidRPr="00927003" w:rsidRDefault="000E29C0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иные права, предусмотренные законодательством Российской Федерации</w:t>
      </w:r>
    </w:p>
    <w:p w14:paraId="01F132BE" w14:textId="34469CFD" w:rsidR="000E29C0" w:rsidRPr="00927003" w:rsidRDefault="000E29C0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 xml:space="preserve">Перечень описанных в настоящем пункте прав владельцев </w:t>
      </w:r>
      <w:r w:rsidR="00760A08" w:rsidRPr="00927003">
        <w:rPr>
          <w:sz w:val="24"/>
          <w:szCs w:val="24"/>
        </w:rPr>
        <w:t>Облиг</w:t>
      </w:r>
      <w:r w:rsidRPr="00927003">
        <w:rPr>
          <w:sz w:val="24"/>
          <w:szCs w:val="24"/>
        </w:rPr>
        <w:t xml:space="preserve">аций не является исчерпывающим и подробные сведения о Правах владельцев </w:t>
      </w:r>
      <w:r w:rsidR="00760A08" w:rsidRPr="00927003">
        <w:rPr>
          <w:sz w:val="24"/>
          <w:szCs w:val="24"/>
        </w:rPr>
        <w:t>Облиг</w:t>
      </w:r>
      <w:r w:rsidRPr="00927003">
        <w:rPr>
          <w:sz w:val="24"/>
          <w:szCs w:val="24"/>
        </w:rPr>
        <w:t xml:space="preserve">аций каждого </w:t>
      </w:r>
      <w:r w:rsidR="00760A08" w:rsidRPr="00927003">
        <w:rPr>
          <w:sz w:val="24"/>
          <w:szCs w:val="24"/>
        </w:rPr>
        <w:t>Выпу</w:t>
      </w:r>
      <w:r w:rsidRPr="00927003">
        <w:rPr>
          <w:sz w:val="24"/>
          <w:szCs w:val="24"/>
        </w:rPr>
        <w:t xml:space="preserve">ска Облигации в рамках Программы облигаций определяется в соответствующем Решении о </w:t>
      </w:r>
      <w:r w:rsidR="00760A08" w:rsidRPr="00927003">
        <w:rPr>
          <w:sz w:val="24"/>
          <w:szCs w:val="24"/>
        </w:rPr>
        <w:t>Выпу</w:t>
      </w:r>
      <w:r w:rsidRPr="00927003">
        <w:rPr>
          <w:sz w:val="24"/>
          <w:szCs w:val="24"/>
        </w:rPr>
        <w:t xml:space="preserve">ске ценных бумаг по каждому </w:t>
      </w:r>
      <w:r w:rsidR="00760A08" w:rsidRPr="00927003">
        <w:rPr>
          <w:sz w:val="24"/>
          <w:szCs w:val="24"/>
        </w:rPr>
        <w:t>Выпу</w:t>
      </w:r>
      <w:r w:rsidRPr="00927003">
        <w:rPr>
          <w:sz w:val="24"/>
          <w:szCs w:val="24"/>
        </w:rPr>
        <w:t>ску Облигаций.</w:t>
      </w:r>
    </w:p>
    <w:p w14:paraId="385E36B7" w14:textId="77777777" w:rsidR="006E4655" w:rsidRPr="00927003" w:rsidRDefault="006E4655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>Эмитент обязуется обеспечить права владельцев Облигаций при соблюдении ими установленного законодательством Российской Федерации порядка осуществления этих прав.</w:t>
      </w:r>
    </w:p>
    <w:p w14:paraId="1165D749" w14:textId="77777777" w:rsidR="006E4655" w:rsidRPr="00927003" w:rsidRDefault="006E4655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>С переходом прав на Облигацию с обеспечением к новому владельцу Облигаций переходят все права, вытекающие из такого обеспечения.</w:t>
      </w:r>
    </w:p>
    <w:p w14:paraId="0B00C5F8" w14:textId="125F5E88" w:rsidR="006E4655" w:rsidRPr="00927003" w:rsidRDefault="006E4655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>Передача прав, возникших из предоставленного обеспечения, без передачи прав на Облигацию является недействительной.</w:t>
      </w:r>
    </w:p>
    <w:p w14:paraId="6FBA4884" w14:textId="04DFCFC9" w:rsidR="008D5A4F" w:rsidRPr="00927003" w:rsidRDefault="008D5A4F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>Облигации не являются структурными облигациями.</w:t>
      </w:r>
    </w:p>
    <w:p w14:paraId="37B76248" w14:textId="08D4B20A" w:rsidR="006E4655" w:rsidRPr="00927003" w:rsidRDefault="008D5A4F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 xml:space="preserve">5.2. </w:t>
      </w:r>
      <w:r w:rsidR="006E4655" w:rsidRPr="00927003">
        <w:rPr>
          <w:color w:val="auto"/>
        </w:rPr>
        <w:t>Облигации не являются облигациями с ипотечным покрытием.</w:t>
      </w:r>
    </w:p>
    <w:p w14:paraId="62BEEDD1" w14:textId="0BC09B38" w:rsidR="00CE721D" w:rsidRPr="00927003" w:rsidRDefault="00CE721D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 xml:space="preserve">5.3. </w:t>
      </w:r>
      <w:r w:rsidR="00561F6C" w:rsidRPr="00927003">
        <w:rPr>
          <w:color w:val="auto"/>
        </w:rPr>
        <w:t xml:space="preserve">Облигации </w:t>
      </w:r>
      <w:r w:rsidR="00565519" w:rsidRPr="00927003">
        <w:rPr>
          <w:color w:val="auto"/>
        </w:rPr>
        <w:t xml:space="preserve">не </w:t>
      </w:r>
      <w:r w:rsidR="00561F6C" w:rsidRPr="00927003">
        <w:rPr>
          <w:color w:val="auto"/>
        </w:rPr>
        <w:t>явля</w:t>
      </w:r>
      <w:r w:rsidR="00DC2EFE" w:rsidRPr="00927003">
        <w:rPr>
          <w:color w:val="auto"/>
        </w:rPr>
        <w:t>ют</w:t>
      </w:r>
      <w:r w:rsidR="00561F6C" w:rsidRPr="00927003">
        <w:rPr>
          <w:color w:val="auto"/>
        </w:rPr>
        <w:t>ся ценными бумагами, предназначенными для квалифицированных инвесторов.</w:t>
      </w:r>
    </w:p>
    <w:p w14:paraId="4ABCC26C" w14:textId="0798E6DA" w:rsidR="00CE721D" w:rsidRPr="00927003" w:rsidRDefault="00CE721D" w:rsidP="00927003">
      <w:pPr>
        <w:pStyle w:val="Default"/>
        <w:spacing w:before="120" w:after="120"/>
        <w:jc w:val="both"/>
        <w:rPr>
          <w:color w:val="auto"/>
        </w:rPr>
      </w:pPr>
      <w:r w:rsidRPr="00927003">
        <w:rPr>
          <w:color w:val="auto"/>
        </w:rPr>
        <w:t>5.4.</w:t>
      </w:r>
      <w:r w:rsidR="0058070D" w:rsidRPr="00927003">
        <w:rPr>
          <w:color w:val="auto"/>
        </w:rPr>
        <w:t xml:space="preserve"> Иные ограничения в обороте Облигаций не предусмотрены</w:t>
      </w:r>
      <w:r w:rsidR="00565519" w:rsidRPr="00927003">
        <w:rPr>
          <w:color w:val="auto"/>
        </w:rPr>
        <w:t>.</w:t>
      </w:r>
    </w:p>
    <w:p w14:paraId="11423DEC" w14:textId="77777777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 Порядок и условия погашения и выплаты доходов по облигациям</w:t>
      </w:r>
    </w:p>
    <w:p w14:paraId="354E5170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6.1. Форма погашения облигаций</w:t>
      </w:r>
    </w:p>
    <w:p w14:paraId="18971333" w14:textId="0628BE24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bCs/>
          <w:iCs/>
          <w:sz w:val="24"/>
          <w:szCs w:val="24"/>
        </w:rPr>
        <w:t xml:space="preserve">Форма погашения Облигаций Программой не определяется. Форма погашения Облигаций каждого конкретного </w:t>
      </w:r>
      <w:r w:rsidR="00760A08" w:rsidRPr="00927003">
        <w:rPr>
          <w:bCs/>
          <w:iCs/>
          <w:sz w:val="24"/>
          <w:szCs w:val="24"/>
        </w:rPr>
        <w:t>Выпу</w:t>
      </w:r>
      <w:r w:rsidRPr="00927003">
        <w:rPr>
          <w:bCs/>
          <w:iCs/>
          <w:sz w:val="24"/>
          <w:szCs w:val="24"/>
        </w:rPr>
        <w:t xml:space="preserve">ска Облигаций в рамках Программы определяется Решением о выпуске, составленным в отношении такого </w:t>
      </w:r>
      <w:r w:rsidR="00760A08" w:rsidRPr="00927003">
        <w:rPr>
          <w:bCs/>
          <w:iCs/>
          <w:sz w:val="24"/>
          <w:szCs w:val="24"/>
        </w:rPr>
        <w:t>Выпу</w:t>
      </w:r>
      <w:r w:rsidRPr="00927003">
        <w:rPr>
          <w:bCs/>
          <w:iCs/>
          <w:sz w:val="24"/>
          <w:szCs w:val="24"/>
        </w:rPr>
        <w:t>ска Облигаций.</w:t>
      </w:r>
      <w:r w:rsidRPr="00927003">
        <w:rPr>
          <w:sz w:val="24"/>
          <w:szCs w:val="24"/>
        </w:rPr>
        <w:t xml:space="preserve"> </w:t>
      </w:r>
    </w:p>
    <w:p w14:paraId="76C85960" w14:textId="77777777" w:rsidR="006E4655" w:rsidRPr="00927003" w:rsidRDefault="006E4655" w:rsidP="00927003">
      <w:pPr>
        <w:adjustRightInd w:val="0"/>
        <w:spacing w:before="120" w:after="120"/>
        <w:jc w:val="both"/>
        <w:rPr>
          <w:bCs/>
          <w:iCs/>
          <w:sz w:val="24"/>
          <w:szCs w:val="24"/>
        </w:rPr>
      </w:pPr>
      <w:r w:rsidRPr="00927003">
        <w:rPr>
          <w:bCs/>
          <w:iCs/>
          <w:sz w:val="24"/>
          <w:szCs w:val="24"/>
        </w:rPr>
        <w:t>Если Решением о выпуске предусмотрена неденежная форма погашения Облигаций, то сведения об имуществе, которым могут быть погашены Облигации, указываются в Решении о выпуске.</w:t>
      </w:r>
    </w:p>
    <w:p w14:paraId="7F19AD82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6.2 Порядок и условия погашения облигаций</w:t>
      </w:r>
    </w:p>
    <w:p w14:paraId="17225B53" w14:textId="2B3CFF61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Порядок и условия погашения Облигаций в условиях Программы не определяются.</w:t>
      </w:r>
    </w:p>
    <w:p w14:paraId="585DA018" w14:textId="77777777" w:rsidR="00247C4F" w:rsidRPr="00927003" w:rsidRDefault="00247C4F" w:rsidP="00927003">
      <w:pPr>
        <w:adjustRightInd w:val="0"/>
        <w:spacing w:before="120" w:after="120"/>
        <w:jc w:val="both"/>
        <w:rPr>
          <w:rFonts w:eastAsiaTheme="minorHAnsi"/>
          <w:b/>
          <w:bCs/>
          <w:sz w:val="24"/>
          <w:szCs w:val="24"/>
        </w:rPr>
      </w:pPr>
      <w:r w:rsidRPr="00927003">
        <w:rPr>
          <w:rFonts w:eastAsiaTheme="minorHAnsi"/>
          <w:b/>
          <w:bCs/>
          <w:sz w:val="24"/>
          <w:szCs w:val="24"/>
        </w:rPr>
        <w:t>6.2.1. Порядок определения выплат по каждой структурной облигации при ее погашении</w:t>
      </w:r>
    </w:p>
    <w:p w14:paraId="5E1DE6E8" w14:textId="6800B550" w:rsidR="00247C4F" w:rsidRPr="00927003" w:rsidRDefault="00247C4F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Облигации не являются структурными облигациями.</w:t>
      </w:r>
    </w:p>
    <w:p w14:paraId="75FF3A3E" w14:textId="77777777" w:rsidR="00247C4F" w:rsidRPr="00927003" w:rsidRDefault="00247C4F" w:rsidP="00927003">
      <w:pPr>
        <w:adjustRightInd w:val="0"/>
        <w:spacing w:before="120" w:after="120"/>
        <w:jc w:val="both"/>
        <w:rPr>
          <w:rFonts w:eastAsiaTheme="minorHAnsi"/>
          <w:b/>
          <w:bCs/>
          <w:sz w:val="24"/>
          <w:szCs w:val="24"/>
        </w:rPr>
      </w:pPr>
      <w:r w:rsidRPr="00927003">
        <w:rPr>
          <w:sz w:val="24"/>
          <w:szCs w:val="24"/>
        </w:rPr>
        <w:t xml:space="preserve">6.2.2. </w:t>
      </w:r>
      <w:r w:rsidRPr="00927003">
        <w:rPr>
          <w:rFonts w:eastAsiaTheme="minorHAnsi"/>
          <w:b/>
          <w:bCs/>
          <w:sz w:val="24"/>
          <w:szCs w:val="24"/>
        </w:rPr>
        <w:t>По решению эмитента для облигаций без срока погашения может быть указано право эмитента отказаться в одностороннем порядке от выплаты процентов по таким облигациям.</w:t>
      </w:r>
    </w:p>
    <w:p w14:paraId="7E389D5E" w14:textId="06F74818" w:rsidR="00247C4F" w:rsidRPr="00927003" w:rsidRDefault="00247C4F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Облигации не являются облигациями без срока погашения.</w:t>
      </w:r>
    </w:p>
    <w:p w14:paraId="1C1645D0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6.3. Порядок определения дохода, выплачиваемого по каждой облигации</w:t>
      </w:r>
    </w:p>
    <w:p w14:paraId="1D80FB0E" w14:textId="77777777" w:rsidR="006E4655" w:rsidRPr="00927003" w:rsidRDefault="006E4655" w:rsidP="00927003">
      <w:pPr>
        <w:tabs>
          <w:tab w:val="left" w:pos="5387"/>
        </w:tabs>
        <w:adjustRightInd w:val="0"/>
        <w:spacing w:before="120" w:after="120"/>
        <w:jc w:val="both"/>
        <w:rPr>
          <w:bCs/>
          <w:iCs/>
          <w:sz w:val="24"/>
          <w:szCs w:val="24"/>
        </w:rPr>
      </w:pPr>
      <w:r w:rsidRPr="00927003">
        <w:rPr>
          <w:bCs/>
          <w:iCs/>
          <w:sz w:val="24"/>
          <w:szCs w:val="24"/>
        </w:rPr>
        <w:t>Размер дохода по Облигациям или порядок его определения в условиях Программы не определяются.</w:t>
      </w:r>
    </w:p>
    <w:p w14:paraId="782C0E4A" w14:textId="77777777" w:rsidR="006E4655" w:rsidRPr="00927003" w:rsidRDefault="006E4655" w:rsidP="00927003">
      <w:pPr>
        <w:tabs>
          <w:tab w:val="left" w:pos="5387"/>
        </w:tabs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6.4. Порядок и срок выплаты дохода по облигациям</w:t>
      </w:r>
    </w:p>
    <w:p w14:paraId="4D2D34A7" w14:textId="77777777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lastRenderedPageBreak/>
        <w:t>Срок выплаты дохода по Облигациям или порядок его определения в условиях Программы не определяется.</w:t>
      </w:r>
    </w:p>
    <w:p w14:paraId="5A49C99A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6.5. Порядок и условия досрочного погашения облигаций</w:t>
      </w:r>
    </w:p>
    <w:p w14:paraId="73D9E571" w14:textId="30B55092" w:rsidR="00565519" w:rsidRPr="00927003" w:rsidRDefault="00565519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Предусмотрена возможность досрочного погашения Облигаций по усмотрению Эмитента</w:t>
      </w:r>
      <w:r w:rsidR="000222C6" w:rsidRPr="00927003">
        <w:rPr>
          <w:sz w:val="24"/>
          <w:szCs w:val="24"/>
        </w:rPr>
        <w:t xml:space="preserve"> и возможность досрочного погашения Облигаций по </w:t>
      </w:r>
      <w:r w:rsidR="00D94162" w:rsidRPr="00927003">
        <w:rPr>
          <w:sz w:val="24"/>
          <w:szCs w:val="24"/>
        </w:rPr>
        <w:t>требованию их владельцев</w:t>
      </w:r>
      <w:r w:rsidRPr="00927003">
        <w:rPr>
          <w:sz w:val="24"/>
          <w:szCs w:val="24"/>
        </w:rPr>
        <w:t>.</w:t>
      </w:r>
    </w:p>
    <w:p w14:paraId="5BC7F81A" w14:textId="28B99D72" w:rsidR="006E4655" w:rsidRPr="00927003" w:rsidRDefault="006E4655" w:rsidP="00927003">
      <w:pPr>
        <w:adjustRightInd w:val="0"/>
        <w:spacing w:before="120" w:after="120"/>
        <w:jc w:val="both"/>
        <w:rPr>
          <w:bCs/>
          <w:iCs/>
          <w:sz w:val="24"/>
          <w:szCs w:val="24"/>
        </w:rPr>
      </w:pPr>
      <w:r w:rsidRPr="00927003">
        <w:rPr>
          <w:sz w:val="24"/>
          <w:szCs w:val="24"/>
        </w:rPr>
        <w:t xml:space="preserve">Порядок и условия досрочного погашения Облигаций </w:t>
      </w:r>
      <w:r w:rsidRPr="00927003">
        <w:rPr>
          <w:bCs/>
          <w:iCs/>
          <w:sz w:val="24"/>
          <w:szCs w:val="24"/>
        </w:rPr>
        <w:t>определяются в Решении о выпуске.</w:t>
      </w:r>
    </w:p>
    <w:p w14:paraId="2185F183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6.6. Порядок прекращения обязательств по облигациям кредитной организации – эмитента</w:t>
      </w:r>
    </w:p>
    <w:p w14:paraId="2A8EEFEE" w14:textId="77777777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Не применимо.</w:t>
      </w:r>
    </w:p>
    <w:p w14:paraId="48973FEC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6.7. Прощение долга по облигациям кредитной организации - эмитента</w:t>
      </w:r>
    </w:p>
    <w:p w14:paraId="6D7C1EFE" w14:textId="77777777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Не применимо.</w:t>
      </w:r>
    </w:p>
    <w:p w14:paraId="4DBDE372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6.8. Сведения о платежных агентах по облигациям</w:t>
      </w:r>
    </w:p>
    <w:p w14:paraId="08CB58EB" w14:textId="77777777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Сведения о платежных агентах (в том числе возможность назначения Эмитентом дополнительных платежных агентов и отмены таких назначений, а также порядок раскрытия информации о таких действиях), с привлечением которых Эмитент предполагает осуществлять погашение и (или) выплату (передачу) доходов по Облигациям в условиях Программы не определяются.</w:t>
      </w:r>
    </w:p>
    <w:p w14:paraId="7C1EF44D" w14:textId="77777777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7. Сведения о приобретении облигаций</w:t>
      </w:r>
    </w:p>
    <w:p w14:paraId="728C3ED9" w14:textId="4E9047D9" w:rsidR="006E4655" w:rsidRPr="00927003" w:rsidRDefault="006E37D1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 xml:space="preserve">Возможность приобретения Облигаций Эмитентом по соглашению с их владельцами и (или) по требованию владельцев Облигаций с возможностью их последующего обращения до истечения срока погашения в условиях Программы не определяется. </w:t>
      </w:r>
      <w:r w:rsidR="006E4655" w:rsidRPr="00927003">
        <w:rPr>
          <w:sz w:val="24"/>
          <w:szCs w:val="24"/>
        </w:rPr>
        <w:t xml:space="preserve">Решение о выпуске может предусматривать приобретение Облигаций Эмитентом по соглашению с их владельцами и (или) по требованию владельцев Облигаций с возможностью их последующего обращения. </w:t>
      </w:r>
    </w:p>
    <w:p w14:paraId="095410F5" w14:textId="77777777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8. Сведения об обеспечении исполнения обязательств по облигациям, размещаемым в рамках программы облигаций</w:t>
      </w:r>
    </w:p>
    <w:p w14:paraId="791B3FDF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8.1. Сведения о лице, предоставляющем обеспечение исполнения обязательств по облигациям</w:t>
      </w:r>
    </w:p>
    <w:p w14:paraId="256E490C" w14:textId="253F2C4B" w:rsidR="006E4655" w:rsidRPr="00927003" w:rsidRDefault="006E4655" w:rsidP="00927003">
      <w:pPr>
        <w:adjustRightInd w:val="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 xml:space="preserve">По Облигациям, которые могут быть размещены в рамках Программы, предоставляется обеспечение в форме залога. </w:t>
      </w:r>
      <w:r w:rsidR="00927003">
        <w:rPr>
          <w:rFonts w:eastAsiaTheme="minorHAnsi"/>
          <w:sz w:val="24"/>
          <w:szCs w:val="24"/>
        </w:rPr>
        <w:t>Лицом, предоставляющим обеспечение по Облигациям, является эмитент.</w:t>
      </w:r>
      <w:r w:rsidRPr="00927003">
        <w:rPr>
          <w:sz w:val="24"/>
          <w:szCs w:val="24"/>
        </w:rPr>
        <w:t xml:space="preserve"> </w:t>
      </w:r>
    </w:p>
    <w:p w14:paraId="12F50EBB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bCs/>
          <w:sz w:val="24"/>
          <w:szCs w:val="24"/>
        </w:rPr>
      </w:pPr>
      <w:r w:rsidRPr="00927003">
        <w:rPr>
          <w:b/>
          <w:bCs/>
          <w:sz w:val="24"/>
          <w:szCs w:val="24"/>
        </w:rPr>
        <w:t>8.2. Условия обеспечения исполнения обязательств по облигациям</w:t>
      </w:r>
    </w:p>
    <w:p w14:paraId="6E132BBC" w14:textId="325647B4" w:rsidR="00C328A4" w:rsidRPr="00927003" w:rsidRDefault="006E4655" w:rsidP="00927003">
      <w:pPr>
        <w:adjustRightInd w:val="0"/>
        <w:spacing w:before="120" w:after="120"/>
        <w:jc w:val="both"/>
        <w:rPr>
          <w:bCs/>
          <w:sz w:val="24"/>
          <w:szCs w:val="24"/>
        </w:rPr>
      </w:pPr>
      <w:bookmarkStart w:id="3" w:name="_Hlk110860737"/>
      <w:r w:rsidRPr="00927003">
        <w:rPr>
          <w:bCs/>
          <w:sz w:val="24"/>
          <w:szCs w:val="24"/>
        </w:rPr>
        <w:t>Облигации, размещаемые в рамках Программы, являются Облигациями с обеспечением. Способ обеспечения</w:t>
      </w:r>
      <w:r w:rsidR="00C328A4" w:rsidRPr="00927003">
        <w:rPr>
          <w:bCs/>
          <w:sz w:val="24"/>
          <w:szCs w:val="24"/>
        </w:rPr>
        <w:t>:</w:t>
      </w:r>
      <w:r w:rsidRPr="00927003">
        <w:rPr>
          <w:bCs/>
          <w:sz w:val="24"/>
          <w:szCs w:val="24"/>
        </w:rPr>
        <w:t xml:space="preserve"> </w:t>
      </w:r>
    </w:p>
    <w:p w14:paraId="38228CC9" w14:textId="51AFE1F3" w:rsidR="00C328A4" w:rsidRPr="00927003" w:rsidRDefault="006E4655" w:rsidP="00927003">
      <w:pPr>
        <w:pStyle w:val="ae"/>
        <w:numPr>
          <w:ilvl w:val="0"/>
          <w:numId w:val="4"/>
        </w:numPr>
        <w:adjustRightInd w:val="0"/>
        <w:spacing w:before="120" w:after="120"/>
        <w:jc w:val="both"/>
        <w:rPr>
          <w:bCs/>
          <w:sz w:val="24"/>
          <w:szCs w:val="24"/>
        </w:rPr>
      </w:pPr>
      <w:r w:rsidRPr="00927003">
        <w:rPr>
          <w:bCs/>
          <w:sz w:val="24"/>
          <w:szCs w:val="24"/>
        </w:rPr>
        <w:t>залог</w:t>
      </w:r>
      <w:r w:rsidR="009B1EBD" w:rsidRPr="00927003">
        <w:rPr>
          <w:bCs/>
          <w:sz w:val="24"/>
          <w:szCs w:val="24"/>
        </w:rPr>
        <w:t xml:space="preserve"> </w:t>
      </w:r>
      <w:r w:rsidR="00EA0B5E" w:rsidRPr="00927003">
        <w:rPr>
          <w:bCs/>
          <w:sz w:val="24"/>
          <w:szCs w:val="24"/>
        </w:rPr>
        <w:t xml:space="preserve">денежных </w:t>
      </w:r>
      <w:r w:rsidR="007049B3" w:rsidRPr="00927003">
        <w:rPr>
          <w:bCs/>
          <w:sz w:val="24"/>
          <w:szCs w:val="24"/>
        </w:rPr>
        <w:t>требований</w:t>
      </w:r>
      <w:r w:rsidR="007B2E8E" w:rsidRPr="00927003">
        <w:rPr>
          <w:bCs/>
          <w:sz w:val="24"/>
          <w:szCs w:val="24"/>
        </w:rPr>
        <w:t xml:space="preserve"> </w:t>
      </w:r>
      <w:r w:rsidR="00BA4BAF" w:rsidRPr="00927003">
        <w:rPr>
          <w:bCs/>
          <w:sz w:val="24"/>
          <w:szCs w:val="24"/>
        </w:rPr>
        <w:t xml:space="preserve">(прав) </w:t>
      </w:r>
      <w:r w:rsidR="007B2E8E" w:rsidRPr="00927003">
        <w:rPr>
          <w:bCs/>
          <w:sz w:val="24"/>
          <w:szCs w:val="24"/>
        </w:rPr>
        <w:t>по Кредитн</w:t>
      </w:r>
      <w:r w:rsidR="003678C3" w:rsidRPr="00927003">
        <w:rPr>
          <w:bCs/>
          <w:sz w:val="24"/>
          <w:szCs w:val="24"/>
        </w:rPr>
        <w:t>ым</w:t>
      </w:r>
      <w:r w:rsidR="007B2E8E" w:rsidRPr="00927003">
        <w:rPr>
          <w:bCs/>
          <w:sz w:val="24"/>
          <w:szCs w:val="24"/>
        </w:rPr>
        <w:t xml:space="preserve"> договор</w:t>
      </w:r>
      <w:r w:rsidR="003678C3" w:rsidRPr="00927003">
        <w:rPr>
          <w:bCs/>
          <w:sz w:val="24"/>
          <w:szCs w:val="24"/>
        </w:rPr>
        <w:t>ам</w:t>
      </w:r>
      <w:r w:rsidR="00702FBA" w:rsidRPr="00927003">
        <w:rPr>
          <w:bCs/>
          <w:sz w:val="24"/>
          <w:szCs w:val="24"/>
        </w:rPr>
        <w:t xml:space="preserve">, приобретаются у Банка ВТБ (ПАО), который одновременно выступает </w:t>
      </w:r>
      <w:r w:rsidR="0006644F">
        <w:rPr>
          <w:bCs/>
          <w:sz w:val="24"/>
          <w:szCs w:val="24"/>
        </w:rPr>
        <w:t>о</w:t>
      </w:r>
      <w:r w:rsidR="00702FBA" w:rsidRPr="00927003">
        <w:rPr>
          <w:bCs/>
          <w:sz w:val="24"/>
          <w:szCs w:val="24"/>
        </w:rPr>
        <w:t xml:space="preserve">ригинатором и </w:t>
      </w:r>
      <w:r w:rsidR="0006644F">
        <w:rPr>
          <w:bCs/>
          <w:sz w:val="24"/>
          <w:szCs w:val="24"/>
        </w:rPr>
        <w:t>с</w:t>
      </w:r>
      <w:r w:rsidR="00702FBA" w:rsidRPr="00927003">
        <w:rPr>
          <w:bCs/>
          <w:sz w:val="24"/>
          <w:szCs w:val="24"/>
        </w:rPr>
        <w:t>ервисным агентом</w:t>
      </w:r>
      <w:r w:rsidR="00C328A4" w:rsidRPr="00927003">
        <w:rPr>
          <w:bCs/>
          <w:sz w:val="24"/>
          <w:szCs w:val="24"/>
        </w:rPr>
        <w:t>;</w:t>
      </w:r>
    </w:p>
    <w:p w14:paraId="1028DBE8" w14:textId="2EC25B7B" w:rsidR="00A92D8A" w:rsidRPr="00927003" w:rsidRDefault="00C328A4" w:rsidP="00927003">
      <w:pPr>
        <w:pStyle w:val="ae"/>
        <w:numPr>
          <w:ilvl w:val="0"/>
          <w:numId w:val="4"/>
        </w:numPr>
        <w:adjustRightInd w:val="0"/>
        <w:spacing w:before="120" w:after="120"/>
        <w:jc w:val="both"/>
        <w:rPr>
          <w:bCs/>
          <w:sz w:val="24"/>
          <w:szCs w:val="24"/>
        </w:rPr>
      </w:pPr>
      <w:r w:rsidRPr="00927003">
        <w:rPr>
          <w:bCs/>
          <w:sz w:val="24"/>
          <w:szCs w:val="24"/>
        </w:rPr>
        <w:t xml:space="preserve">залог денежных требований (прав) по договору банковского (залогового) счета. Банковские реквизиты </w:t>
      </w:r>
      <w:r w:rsidR="00CB5646" w:rsidRPr="00927003">
        <w:rPr>
          <w:bCs/>
          <w:sz w:val="24"/>
          <w:szCs w:val="24"/>
        </w:rPr>
        <w:t>таких</w:t>
      </w:r>
      <w:r w:rsidRPr="00927003">
        <w:rPr>
          <w:bCs/>
          <w:sz w:val="24"/>
          <w:szCs w:val="24"/>
        </w:rPr>
        <w:t xml:space="preserve"> счетов будут указаны отдельно в каждом Решении о выпуске</w:t>
      </w:r>
      <w:r w:rsidR="006E4655" w:rsidRPr="00927003">
        <w:rPr>
          <w:bCs/>
          <w:sz w:val="24"/>
          <w:szCs w:val="24"/>
        </w:rPr>
        <w:t xml:space="preserve">. </w:t>
      </w:r>
    </w:p>
    <w:p w14:paraId="0E84ED8B" w14:textId="77D8EA46" w:rsidR="00A92D8A" w:rsidRPr="00927003" w:rsidRDefault="009B1EBD" w:rsidP="00927003">
      <w:pPr>
        <w:adjustRightInd w:val="0"/>
        <w:spacing w:before="120" w:after="120"/>
        <w:jc w:val="both"/>
        <w:rPr>
          <w:rFonts w:eastAsiaTheme="minorHAnsi"/>
          <w:color w:val="000000"/>
          <w:sz w:val="24"/>
          <w:szCs w:val="24"/>
        </w:rPr>
      </w:pPr>
      <w:r w:rsidRPr="00927003">
        <w:rPr>
          <w:rFonts w:eastAsiaTheme="minorHAnsi"/>
          <w:color w:val="000000"/>
          <w:sz w:val="24"/>
          <w:szCs w:val="24"/>
        </w:rPr>
        <w:t>О</w:t>
      </w:r>
      <w:r w:rsidR="00A92D8A" w:rsidRPr="00927003">
        <w:rPr>
          <w:rFonts w:eastAsiaTheme="minorHAnsi"/>
          <w:color w:val="000000"/>
          <w:sz w:val="24"/>
          <w:szCs w:val="24"/>
        </w:rPr>
        <w:t xml:space="preserve">блигации каждого Выпуска обеспечиваются залогом </w:t>
      </w:r>
      <w:r w:rsidR="00EA0B5E" w:rsidRPr="00927003">
        <w:rPr>
          <w:rFonts w:eastAsiaTheme="minorHAnsi"/>
          <w:color w:val="000000"/>
          <w:sz w:val="24"/>
          <w:szCs w:val="24"/>
        </w:rPr>
        <w:t xml:space="preserve">денежных </w:t>
      </w:r>
      <w:r w:rsidR="00C47C3B" w:rsidRPr="00927003">
        <w:rPr>
          <w:rFonts w:eastAsiaTheme="minorHAnsi"/>
          <w:color w:val="000000"/>
          <w:sz w:val="24"/>
          <w:szCs w:val="24"/>
        </w:rPr>
        <w:t>требований</w:t>
      </w:r>
      <w:r w:rsidR="007F2330" w:rsidRPr="00927003">
        <w:rPr>
          <w:rFonts w:eastAsiaTheme="minorHAnsi"/>
          <w:color w:val="000000"/>
          <w:sz w:val="24"/>
          <w:szCs w:val="24"/>
        </w:rPr>
        <w:t xml:space="preserve"> (прав)</w:t>
      </w:r>
      <w:r w:rsidR="009B4498" w:rsidRPr="00927003">
        <w:rPr>
          <w:rFonts w:eastAsiaTheme="minorHAnsi"/>
          <w:color w:val="000000"/>
          <w:sz w:val="24"/>
          <w:szCs w:val="24"/>
        </w:rPr>
        <w:t xml:space="preserve">, обеспечивающим исполнение обязательств по </w:t>
      </w:r>
      <w:r w:rsidR="00C47C3B" w:rsidRPr="00927003">
        <w:rPr>
          <w:rFonts w:eastAsiaTheme="minorHAnsi"/>
          <w:color w:val="000000"/>
          <w:sz w:val="24"/>
          <w:szCs w:val="24"/>
        </w:rPr>
        <w:t>О</w:t>
      </w:r>
      <w:r w:rsidR="00A92D8A" w:rsidRPr="00927003">
        <w:rPr>
          <w:rFonts w:eastAsiaTheme="minorHAnsi"/>
          <w:color w:val="000000"/>
          <w:sz w:val="24"/>
          <w:szCs w:val="24"/>
        </w:rPr>
        <w:t>блигаци</w:t>
      </w:r>
      <w:r w:rsidR="00C47C3B" w:rsidRPr="00927003">
        <w:rPr>
          <w:rFonts w:eastAsiaTheme="minorHAnsi"/>
          <w:color w:val="000000"/>
          <w:sz w:val="24"/>
          <w:szCs w:val="24"/>
        </w:rPr>
        <w:t>ям</w:t>
      </w:r>
      <w:r w:rsidR="00A92D8A" w:rsidRPr="00927003">
        <w:rPr>
          <w:rFonts w:eastAsiaTheme="minorHAnsi"/>
          <w:color w:val="000000"/>
          <w:sz w:val="24"/>
          <w:szCs w:val="24"/>
        </w:rPr>
        <w:t xml:space="preserve"> данного выпуска, отдельного от </w:t>
      </w:r>
      <w:r w:rsidR="00C47C3B" w:rsidRPr="00927003">
        <w:rPr>
          <w:rFonts w:eastAsiaTheme="minorHAnsi"/>
          <w:color w:val="000000"/>
          <w:sz w:val="24"/>
          <w:szCs w:val="24"/>
        </w:rPr>
        <w:t>залога прав требований</w:t>
      </w:r>
      <w:r w:rsidR="009B4498" w:rsidRPr="00927003">
        <w:rPr>
          <w:rFonts w:eastAsiaTheme="minorHAnsi"/>
          <w:color w:val="000000"/>
          <w:sz w:val="24"/>
          <w:szCs w:val="24"/>
        </w:rPr>
        <w:t>, обеспечивающего исполнение обязательств</w:t>
      </w:r>
      <w:r w:rsidR="00C47C3B" w:rsidRPr="00927003">
        <w:rPr>
          <w:rFonts w:eastAsiaTheme="minorHAnsi"/>
          <w:color w:val="000000"/>
          <w:sz w:val="24"/>
          <w:szCs w:val="24"/>
        </w:rPr>
        <w:t xml:space="preserve"> по О</w:t>
      </w:r>
      <w:r w:rsidR="00A92D8A" w:rsidRPr="00927003">
        <w:rPr>
          <w:rFonts w:eastAsiaTheme="minorHAnsi"/>
          <w:color w:val="000000"/>
          <w:sz w:val="24"/>
          <w:szCs w:val="24"/>
        </w:rPr>
        <w:t>блигаци</w:t>
      </w:r>
      <w:r w:rsidR="00C47C3B" w:rsidRPr="00927003">
        <w:rPr>
          <w:rFonts w:eastAsiaTheme="minorHAnsi"/>
          <w:color w:val="000000"/>
          <w:sz w:val="24"/>
          <w:szCs w:val="24"/>
        </w:rPr>
        <w:t>ям</w:t>
      </w:r>
      <w:r w:rsidR="00A92D8A" w:rsidRPr="00927003">
        <w:rPr>
          <w:rFonts w:eastAsiaTheme="minorHAnsi"/>
          <w:color w:val="000000"/>
          <w:sz w:val="24"/>
          <w:szCs w:val="24"/>
        </w:rPr>
        <w:t xml:space="preserve"> других выпусков (далее – «</w:t>
      </w:r>
      <w:r w:rsidR="000D415D" w:rsidRPr="00927003">
        <w:rPr>
          <w:rFonts w:eastAsiaTheme="minorHAnsi"/>
          <w:color w:val="000000"/>
          <w:sz w:val="24"/>
          <w:szCs w:val="24"/>
        </w:rPr>
        <w:t xml:space="preserve">Залог </w:t>
      </w:r>
      <w:r w:rsidR="00E825A5" w:rsidRPr="00927003">
        <w:rPr>
          <w:rFonts w:eastAsiaTheme="minorHAnsi"/>
          <w:color w:val="000000"/>
          <w:sz w:val="24"/>
          <w:szCs w:val="24"/>
        </w:rPr>
        <w:t>в рамках В</w:t>
      </w:r>
      <w:r w:rsidR="00A92D8A" w:rsidRPr="00927003">
        <w:rPr>
          <w:rFonts w:eastAsiaTheme="minorHAnsi"/>
          <w:color w:val="000000"/>
          <w:sz w:val="24"/>
          <w:szCs w:val="24"/>
        </w:rPr>
        <w:t xml:space="preserve">ыпуска»). </w:t>
      </w:r>
    </w:p>
    <w:p w14:paraId="1A20BD82" w14:textId="4C9DB2A1" w:rsidR="00F40659" w:rsidRPr="00927003" w:rsidRDefault="00F40659" w:rsidP="00927003">
      <w:pPr>
        <w:adjustRightInd w:val="0"/>
        <w:spacing w:before="120" w:after="120"/>
        <w:jc w:val="both"/>
        <w:rPr>
          <w:rFonts w:eastAsiaTheme="minorHAnsi"/>
          <w:color w:val="000000"/>
          <w:sz w:val="24"/>
          <w:szCs w:val="24"/>
        </w:rPr>
      </w:pPr>
      <w:r w:rsidRPr="00927003">
        <w:rPr>
          <w:rFonts w:eastAsiaTheme="minorHAnsi"/>
          <w:color w:val="000000"/>
          <w:sz w:val="24"/>
          <w:szCs w:val="24"/>
        </w:rPr>
        <w:t xml:space="preserve">Владельцу Облигаций принадлежат все права, возникающие из Залога в рамках Выпуска. С переходом прав на Облигацию к новому владельцу (приобретателю) переходят все права, вытекающие из Залога в рамках Выпуска. Передача прав, возникших из Залога в рамках Выпуска, без передачи прав на Облигацию является недействительной. </w:t>
      </w:r>
    </w:p>
    <w:p w14:paraId="5E42C657" w14:textId="38250D20" w:rsidR="006E4655" w:rsidRPr="00927003" w:rsidRDefault="00F40659" w:rsidP="00927003">
      <w:pPr>
        <w:adjustRightInd w:val="0"/>
        <w:spacing w:before="120" w:after="120"/>
        <w:jc w:val="both"/>
        <w:rPr>
          <w:rFonts w:eastAsiaTheme="minorHAnsi"/>
          <w:color w:val="000000"/>
          <w:sz w:val="24"/>
          <w:szCs w:val="24"/>
        </w:rPr>
      </w:pPr>
      <w:r w:rsidRPr="00927003">
        <w:rPr>
          <w:rFonts w:eastAsiaTheme="minorHAnsi"/>
          <w:color w:val="000000"/>
          <w:sz w:val="24"/>
          <w:szCs w:val="24"/>
        </w:rPr>
        <w:t xml:space="preserve">Права владельцев </w:t>
      </w:r>
      <w:r w:rsidR="004922E0" w:rsidRPr="00927003">
        <w:rPr>
          <w:rFonts w:eastAsiaTheme="minorHAnsi"/>
          <w:color w:val="000000"/>
          <w:sz w:val="24"/>
          <w:szCs w:val="24"/>
        </w:rPr>
        <w:t>О</w:t>
      </w:r>
      <w:r w:rsidRPr="00927003">
        <w:rPr>
          <w:rFonts w:eastAsiaTheme="minorHAnsi"/>
          <w:color w:val="000000"/>
          <w:sz w:val="24"/>
          <w:szCs w:val="24"/>
        </w:rPr>
        <w:t xml:space="preserve">блигаций, возникающие из </w:t>
      </w:r>
      <w:r w:rsidR="004922E0" w:rsidRPr="00927003">
        <w:rPr>
          <w:rFonts w:eastAsiaTheme="minorHAnsi"/>
          <w:color w:val="000000"/>
          <w:sz w:val="24"/>
          <w:szCs w:val="24"/>
        </w:rPr>
        <w:t>З</w:t>
      </w:r>
      <w:r w:rsidRPr="00927003">
        <w:rPr>
          <w:rFonts w:eastAsiaTheme="minorHAnsi"/>
          <w:color w:val="000000"/>
          <w:sz w:val="24"/>
          <w:szCs w:val="24"/>
        </w:rPr>
        <w:t xml:space="preserve">алога </w:t>
      </w:r>
      <w:r w:rsidR="004922E0" w:rsidRPr="00927003">
        <w:rPr>
          <w:rFonts w:eastAsiaTheme="minorHAnsi"/>
          <w:color w:val="000000"/>
          <w:sz w:val="24"/>
          <w:szCs w:val="24"/>
        </w:rPr>
        <w:t>в рамках В</w:t>
      </w:r>
      <w:r w:rsidRPr="00927003">
        <w:rPr>
          <w:rFonts w:eastAsiaTheme="minorHAnsi"/>
          <w:color w:val="000000"/>
          <w:sz w:val="24"/>
          <w:szCs w:val="24"/>
        </w:rPr>
        <w:t>ыпуска в соответствии с условиями такого залога, будут указаны в соответствующем Решении о выпуске ценных бумаг.</w:t>
      </w:r>
    </w:p>
    <w:bookmarkEnd w:id="3"/>
    <w:p w14:paraId="42BFF077" w14:textId="77777777" w:rsidR="006E4655" w:rsidRPr="00927003" w:rsidRDefault="006E4655" w:rsidP="00927003">
      <w:pPr>
        <w:adjustRightInd w:val="0"/>
        <w:spacing w:before="120" w:after="120"/>
        <w:jc w:val="both"/>
        <w:outlineLvl w:val="1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lastRenderedPageBreak/>
        <w:t>8.3. Условия обеспечения обязательств по облигациям с ипотечным покрытием</w:t>
      </w:r>
    </w:p>
    <w:p w14:paraId="5878DE8B" w14:textId="4D02BF79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Облигации</w:t>
      </w:r>
      <w:r w:rsidR="00927003" w:rsidRPr="00927003">
        <w:rPr>
          <w:rFonts w:eastAsiaTheme="minorHAnsi"/>
          <w:sz w:val="24"/>
          <w:szCs w:val="24"/>
        </w:rPr>
        <w:t>, размещаемые в рамках настоящей Программы облигаций</w:t>
      </w:r>
      <w:r w:rsidR="00927003">
        <w:rPr>
          <w:rFonts w:eastAsiaTheme="minorHAnsi"/>
          <w:sz w:val="24"/>
          <w:szCs w:val="24"/>
        </w:rPr>
        <w:t>,</w:t>
      </w:r>
      <w:r w:rsidRPr="00927003">
        <w:rPr>
          <w:sz w:val="24"/>
          <w:szCs w:val="24"/>
        </w:rPr>
        <w:t xml:space="preserve"> не являются облигациями с ипотечным покрытием.</w:t>
      </w:r>
    </w:p>
    <w:p w14:paraId="1AC8B65A" w14:textId="77777777" w:rsidR="00247C4F" w:rsidRPr="00927003" w:rsidRDefault="006E4655" w:rsidP="00927003">
      <w:pPr>
        <w:adjustRightInd w:val="0"/>
        <w:spacing w:before="120" w:after="120"/>
        <w:jc w:val="both"/>
        <w:outlineLvl w:val="0"/>
        <w:rPr>
          <w:rFonts w:eastAsiaTheme="minorHAnsi"/>
          <w:sz w:val="24"/>
          <w:szCs w:val="24"/>
        </w:rPr>
      </w:pPr>
      <w:r w:rsidRPr="00927003">
        <w:rPr>
          <w:b/>
          <w:sz w:val="24"/>
          <w:szCs w:val="24"/>
        </w:rPr>
        <w:t xml:space="preserve">9. </w:t>
      </w:r>
      <w:r w:rsidR="00247C4F" w:rsidRPr="00927003">
        <w:rPr>
          <w:rFonts w:eastAsiaTheme="minorHAnsi"/>
          <w:b/>
          <w:bCs/>
          <w:sz w:val="24"/>
          <w:szCs w:val="24"/>
        </w:rPr>
        <w:t>Дополнительные сведения о зеленых облигациях, социальных облигациях, облигациях устойчивого развития, инфраструктурных облигациях, адаптационных облигациях, облигациях, связанных с целями устойчивого развития, облигациях климатического перехода</w:t>
      </w:r>
    </w:p>
    <w:p w14:paraId="0330FF40" w14:textId="100511B1" w:rsidR="00247C4F" w:rsidRPr="00927003" w:rsidRDefault="00247C4F" w:rsidP="00927003">
      <w:pPr>
        <w:adjustRightInd w:val="0"/>
        <w:spacing w:before="120" w:after="120"/>
        <w:ind w:firstLine="540"/>
        <w:jc w:val="both"/>
        <w:rPr>
          <w:rFonts w:eastAsiaTheme="minorHAnsi"/>
          <w:sz w:val="24"/>
          <w:szCs w:val="24"/>
        </w:rPr>
      </w:pPr>
      <w:r w:rsidRPr="00927003">
        <w:rPr>
          <w:rFonts w:eastAsiaTheme="minorHAnsi"/>
          <w:sz w:val="24"/>
          <w:szCs w:val="24"/>
        </w:rPr>
        <w:t>9.1. Эмитент не идентифицирует Облигации, размещаемые в рамках настоящей Программы облигаций</w:t>
      </w:r>
      <w:r w:rsidR="00927003">
        <w:rPr>
          <w:rFonts w:eastAsiaTheme="minorHAnsi"/>
          <w:sz w:val="24"/>
          <w:szCs w:val="24"/>
        </w:rPr>
        <w:t>,</w:t>
      </w:r>
      <w:r w:rsidRPr="00927003">
        <w:rPr>
          <w:rFonts w:eastAsiaTheme="minorHAnsi"/>
          <w:sz w:val="24"/>
          <w:szCs w:val="24"/>
        </w:rPr>
        <w:t xml:space="preserve"> с использованием слов "зеленые облигации". </w:t>
      </w:r>
    </w:p>
    <w:p w14:paraId="09BCF8E5" w14:textId="6ABB1579" w:rsidR="00247C4F" w:rsidRPr="00927003" w:rsidRDefault="00247C4F" w:rsidP="00927003">
      <w:pPr>
        <w:adjustRightInd w:val="0"/>
        <w:spacing w:before="120" w:after="120"/>
        <w:ind w:firstLine="540"/>
        <w:jc w:val="both"/>
        <w:rPr>
          <w:rFonts w:eastAsiaTheme="minorHAnsi"/>
          <w:sz w:val="24"/>
          <w:szCs w:val="24"/>
        </w:rPr>
      </w:pPr>
      <w:r w:rsidRPr="00927003">
        <w:rPr>
          <w:rFonts w:eastAsiaTheme="minorHAnsi"/>
          <w:sz w:val="24"/>
          <w:szCs w:val="24"/>
        </w:rPr>
        <w:t>9.2. Эмитент не идентифицирует Облигации, размещаемые в рамках настоящей Программы облигаций, с использованием слов "социальные облигации".</w:t>
      </w:r>
    </w:p>
    <w:p w14:paraId="256F3E9E" w14:textId="3D58C9D7" w:rsidR="00247C4F" w:rsidRPr="00927003" w:rsidRDefault="00247C4F" w:rsidP="00927003">
      <w:pPr>
        <w:adjustRightInd w:val="0"/>
        <w:spacing w:before="120" w:after="120"/>
        <w:ind w:firstLine="540"/>
        <w:jc w:val="both"/>
        <w:rPr>
          <w:rFonts w:eastAsiaTheme="minorHAnsi"/>
          <w:sz w:val="24"/>
          <w:szCs w:val="24"/>
        </w:rPr>
      </w:pPr>
      <w:r w:rsidRPr="00927003">
        <w:rPr>
          <w:rFonts w:eastAsiaTheme="minorHAnsi"/>
          <w:sz w:val="24"/>
          <w:szCs w:val="24"/>
        </w:rPr>
        <w:t xml:space="preserve">9.2.1. Эмитент не идентифицирует </w:t>
      </w:r>
      <w:r w:rsidR="00927003" w:rsidRPr="00927003">
        <w:rPr>
          <w:rFonts w:eastAsiaTheme="minorHAnsi"/>
          <w:sz w:val="24"/>
          <w:szCs w:val="24"/>
        </w:rPr>
        <w:t>О</w:t>
      </w:r>
      <w:r w:rsidRPr="00927003">
        <w:rPr>
          <w:rFonts w:eastAsiaTheme="minorHAnsi"/>
          <w:sz w:val="24"/>
          <w:szCs w:val="24"/>
        </w:rPr>
        <w:t>блигации, размещаемые в рамках настоящей Программы облигаций, с использованием слов "облигации устойчивого развития".</w:t>
      </w:r>
    </w:p>
    <w:p w14:paraId="27BE1EB6" w14:textId="582B7F5A" w:rsidR="00247C4F" w:rsidRPr="00927003" w:rsidRDefault="00247C4F" w:rsidP="00927003">
      <w:pPr>
        <w:adjustRightInd w:val="0"/>
        <w:spacing w:before="120" w:after="120"/>
        <w:ind w:firstLine="540"/>
        <w:jc w:val="both"/>
        <w:rPr>
          <w:rFonts w:eastAsiaTheme="minorHAnsi"/>
          <w:sz w:val="24"/>
          <w:szCs w:val="24"/>
        </w:rPr>
      </w:pPr>
      <w:r w:rsidRPr="00927003">
        <w:rPr>
          <w:rFonts w:eastAsiaTheme="minorHAnsi"/>
          <w:sz w:val="24"/>
          <w:szCs w:val="24"/>
        </w:rPr>
        <w:t xml:space="preserve">9.3. Эмитент не идентифицирует </w:t>
      </w:r>
      <w:r w:rsidR="00927003" w:rsidRPr="00927003">
        <w:rPr>
          <w:rFonts w:eastAsiaTheme="minorHAnsi"/>
          <w:sz w:val="24"/>
          <w:szCs w:val="24"/>
        </w:rPr>
        <w:t>О</w:t>
      </w:r>
      <w:r w:rsidRPr="00927003">
        <w:rPr>
          <w:rFonts w:eastAsiaTheme="minorHAnsi"/>
          <w:sz w:val="24"/>
          <w:szCs w:val="24"/>
        </w:rPr>
        <w:t xml:space="preserve">блигации, размещаемые в рамках настоящей </w:t>
      </w:r>
      <w:r w:rsidR="00927003" w:rsidRPr="00927003">
        <w:rPr>
          <w:rFonts w:eastAsiaTheme="minorHAnsi"/>
          <w:sz w:val="24"/>
          <w:szCs w:val="24"/>
        </w:rPr>
        <w:t>П</w:t>
      </w:r>
      <w:r w:rsidRPr="00927003">
        <w:rPr>
          <w:rFonts w:eastAsiaTheme="minorHAnsi"/>
          <w:sz w:val="24"/>
          <w:szCs w:val="24"/>
        </w:rPr>
        <w:t>рограммы облигаций, с использованием слов "инфраструктурные облигации"</w:t>
      </w:r>
      <w:r w:rsidR="00927003" w:rsidRPr="00927003">
        <w:rPr>
          <w:rFonts w:eastAsiaTheme="minorHAnsi"/>
          <w:sz w:val="24"/>
          <w:szCs w:val="24"/>
        </w:rPr>
        <w:t>.</w:t>
      </w:r>
    </w:p>
    <w:p w14:paraId="5F997BDF" w14:textId="78C43BDF" w:rsidR="00247C4F" w:rsidRPr="00927003" w:rsidRDefault="00247C4F" w:rsidP="00927003">
      <w:pPr>
        <w:adjustRightInd w:val="0"/>
        <w:spacing w:before="120" w:after="120"/>
        <w:ind w:firstLine="540"/>
        <w:jc w:val="both"/>
        <w:rPr>
          <w:rFonts w:eastAsiaTheme="minorHAnsi"/>
          <w:sz w:val="24"/>
          <w:szCs w:val="24"/>
        </w:rPr>
      </w:pPr>
      <w:r w:rsidRPr="00927003">
        <w:rPr>
          <w:rFonts w:eastAsiaTheme="minorHAnsi"/>
          <w:sz w:val="24"/>
          <w:szCs w:val="24"/>
        </w:rPr>
        <w:t xml:space="preserve">9.4. </w:t>
      </w:r>
      <w:r w:rsidR="00927003" w:rsidRPr="00927003">
        <w:rPr>
          <w:rFonts w:eastAsiaTheme="minorHAnsi"/>
          <w:sz w:val="24"/>
          <w:szCs w:val="24"/>
        </w:rPr>
        <w:t>Э</w:t>
      </w:r>
      <w:r w:rsidRPr="00927003">
        <w:rPr>
          <w:rFonts w:eastAsiaTheme="minorHAnsi"/>
          <w:sz w:val="24"/>
          <w:szCs w:val="24"/>
        </w:rPr>
        <w:t xml:space="preserve">митент </w:t>
      </w:r>
      <w:r w:rsidR="00927003" w:rsidRPr="00927003">
        <w:rPr>
          <w:rFonts w:eastAsiaTheme="minorHAnsi"/>
          <w:sz w:val="24"/>
          <w:szCs w:val="24"/>
        </w:rPr>
        <w:t xml:space="preserve">не </w:t>
      </w:r>
      <w:r w:rsidRPr="00927003">
        <w:rPr>
          <w:rFonts w:eastAsiaTheme="minorHAnsi"/>
          <w:sz w:val="24"/>
          <w:szCs w:val="24"/>
        </w:rPr>
        <w:t xml:space="preserve">идентифицирует </w:t>
      </w:r>
      <w:r w:rsidR="00927003" w:rsidRPr="00927003">
        <w:rPr>
          <w:rFonts w:eastAsiaTheme="minorHAnsi"/>
          <w:sz w:val="24"/>
          <w:szCs w:val="24"/>
        </w:rPr>
        <w:t>О</w:t>
      </w:r>
      <w:r w:rsidRPr="00927003">
        <w:rPr>
          <w:rFonts w:eastAsiaTheme="minorHAnsi"/>
          <w:sz w:val="24"/>
          <w:szCs w:val="24"/>
        </w:rPr>
        <w:t xml:space="preserve">блигации, размещаемые в рамках настоящей </w:t>
      </w:r>
      <w:r w:rsidR="00927003" w:rsidRPr="00927003">
        <w:rPr>
          <w:rFonts w:eastAsiaTheme="minorHAnsi"/>
          <w:sz w:val="24"/>
          <w:szCs w:val="24"/>
        </w:rPr>
        <w:t>П</w:t>
      </w:r>
      <w:r w:rsidRPr="00927003">
        <w:rPr>
          <w:rFonts w:eastAsiaTheme="minorHAnsi"/>
          <w:sz w:val="24"/>
          <w:szCs w:val="24"/>
        </w:rPr>
        <w:t>рограммы облигаций, с использованием слов "адаптационные облигации".</w:t>
      </w:r>
    </w:p>
    <w:p w14:paraId="02136DF1" w14:textId="27668A52" w:rsidR="00927003" w:rsidRPr="00927003" w:rsidRDefault="00247C4F" w:rsidP="00927003">
      <w:pPr>
        <w:adjustRightInd w:val="0"/>
        <w:spacing w:before="120" w:after="120"/>
        <w:ind w:firstLine="540"/>
        <w:jc w:val="both"/>
        <w:rPr>
          <w:rFonts w:eastAsiaTheme="minorHAnsi"/>
          <w:sz w:val="24"/>
          <w:szCs w:val="24"/>
        </w:rPr>
      </w:pPr>
      <w:r w:rsidRPr="00927003">
        <w:rPr>
          <w:rFonts w:eastAsiaTheme="minorHAnsi"/>
          <w:sz w:val="24"/>
          <w:szCs w:val="24"/>
        </w:rPr>
        <w:t xml:space="preserve">9.5. </w:t>
      </w:r>
      <w:r w:rsidR="00927003" w:rsidRPr="00927003">
        <w:rPr>
          <w:rFonts w:eastAsiaTheme="minorHAnsi"/>
          <w:sz w:val="24"/>
          <w:szCs w:val="24"/>
        </w:rPr>
        <w:t>Э</w:t>
      </w:r>
      <w:r w:rsidRPr="00927003">
        <w:rPr>
          <w:rFonts w:eastAsiaTheme="minorHAnsi"/>
          <w:sz w:val="24"/>
          <w:szCs w:val="24"/>
        </w:rPr>
        <w:t xml:space="preserve">митент </w:t>
      </w:r>
      <w:r w:rsidR="00927003" w:rsidRPr="00927003">
        <w:rPr>
          <w:rFonts w:eastAsiaTheme="minorHAnsi"/>
          <w:sz w:val="24"/>
          <w:szCs w:val="24"/>
        </w:rPr>
        <w:t xml:space="preserve">не </w:t>
      </w:r>
      <w:r w:rsidRPr="00927003">
        <w:rPr>
          <w:rFonts w:eastAsiaTheme="minorHAnsi"/>
          <w:sz w:val="24"/>
          <w:szCs w:val="24"/>
        </w:rPr>
        <w:t xml:space="preserve">идентифицирует </w:t>
      </w:r>
      <w:r w:rsidR="00927003" w:rsidRPr="00927003">
        <w:rPr>
          <w:rFonts w:eastAsiaTheme="minorHAnsi"/>
          <w:sz w:val="24"/>
          <w:szCs w:val="24"/>
        </w:rPr>
        <w:t>О</w:t>
      </w:r>
      <w:r w:rsidRPr="00927003">
        <w:rPr>
          <w:rFonts w:eastAsiaTheme="minorHAnsi"/>
          <w:sz w:val="24"/>
          <w:szCs w:val="24"/>
        </w:rPr>
        <w:t xml:space="preserve">блигации, размещаемые в рамках настоящей </w:t>
      </w:r>
      <w:r w:rsidR="00927003" w:rsidRPr="00927003">
        <w:rPr>
          <w:rFonts w:eastAsiaTheme="minorHAnsi"/>
          <w:sz w:val="24"/>
          <w:szCs w:val="24"/>
        </w:rPr>
        <w:t>П</w:t>
      </w:r>
      <w:r w:rsidRPr="00927003">
        <w:rPr>
          <w:rFonts w:eastAsiaTheme="minorHAnsi"/>
          <w:sz w:val="24"/>
          <w:szCs w:val="24"/>
        </w:rPr>
        <w:t>рограммы облигаций, с использованием слов "облигации, связанные с целями устойчивого развития"</w:t>
      </w:r>
      <w:r w:rsidR="00927003" w:rsidRPr="00927003">
        <w:rPr>
          <w:rFonts w:eastAsiaTheme="minorHAnsi"/>
          <w:sz w:val="24"/>
          <w:szCs w:val="24"/>
        </w:rPr>
        <w:t>.</w:t>
      </w:r>
      <w:r w:rsidRPr="00927003">
        <w:rPr>
          <w:rFonts w:eastAsiaTheme="minorHAnsi"/>
          <w:sz w:val="24"/>
          <w:szCs w:val="24"/>
        </w:rPr>
        <w:t xml:space="preserve"> </w:t>
      </w:r>
    </w:p>
    <w:p w14:paraId="07A5F36B" w14:textId="54305CE8" w:rsidR="00247C4F" w:rsidRPr="00927003" w:rsidRDefault="00247C4F" w:rsidP="00927003">
      <w:pPr>
        <w:adjustRightInd w:val="0"/>
        <w:spacing w:before="120" w:after="120"/>
        <w:ind w:firstLine="540"/>
        <w:jc w:val="both"/>
        <w:rPr>
          <w:rFonts w:eastAsiaTheme="minorHAnsi"/>
          <w:sz w:val="24"/>
          <w:szCs w:val="24"/>
        </w:rPr>
      </w:pPr>
      <w:r w:rsidRPr="00927003">
        <w:rPr>
          <w:rFonts w:eastAsiaTheme="minorHAnsi"/>
          <w:sz w:val="24"/>
          <w:szCs w:val="24"/>
        </w:rPr>
        <w:t xml:space="preserve">9.6. </w:t>
      </w:r>
      <w:r w:rsidR="00927003" w:rsidRPr="00927003">
        <w:rPr>
          <w:rFonts w:eastAsiaTheme="minorHAnsi"/>
          <w:sz w:val="24"/>
          <w:szCs w:val="24"/>
        </w:rPr>
        <w:t>Э</w:t>
      </w:r>
      <w:r w:rsidRPr="00927003">
        <w:rPr>
          <w:rFonts w:eastAsiaTheme="minorHAnsi"/>
          <w:sz w:val="24"/>
          <w:szCs w:val="24"/>
        </w:rPr>
        <w:t xml:space="preserve">митент </w:t>
      </w:r>
      <w:r w:rsidR="00927003" w:rsidRPr="00927003">
        <w:rPr>
          <w:rFonts w:eastAsiaTheme="minorHAnsi"/>
          <w:sz w:val="24"/>
          <w:szCs w:val="24"/>
        </w:rPr>
        <w:t xml:space="preserve">не </w:t>
      </w:r>
      <w:r w:rsidRPr="00927003">
        <w:rPr>
          <w:rFonts w:eastAsiaTheme="minorHAnsi"/>
          <w:sz w:val="24"/>
          <w:szCs w:val="24"/>
        </w:rPr>
        <w:t xml:space="preserve">идентифицирует </w:t>
      </w:r>
      <w:r w:rsidR="00927003" w:rsidRPr="00927003">
        <w:rPr>
          <w:rFonts w:eastAsiaTheme="minorHAnsi"/>
          <w:sz w:val="24"/>
          <w:szCs w:val="24"/>
        </w:rPr>
        <w:t>О</w:t>
      </w:r>
      <w:r w:rsidRPr="00927003">
        <w:rPr>
          <w:rFonts w:eastAsiaTheme="minorHAnsi"/>
          <w:sz w:val="24"/>
          <w:szCs w:val="24"/>
        </w:rPr>
        <w:t xml:space="preserve">блигации, размещаемые в рамках настоящей </w:t>
      </w:r>
      <w:r w:rsidR="00927003" w:rsidRPr="00927003">
        <w:rPr>
          <w:rFonts w:eastAsiaTheme="minorHAnsi"/>
          <w:sz w:val="24"/>
          <w:szCs w:val="24"/>
        </w:rPr>
        <w:t>П</w:t>
      </w:r>
      <w:r w:rsidRPr="00927003">
        <w:rPr>
          <w:rFonts w:eastAsiaTheme="minorHAnsi"/>
          <w:sz w:val="24"/>
          <w:szCs w:val="24"/>
        </w:rPr>
        <w:t>рограммы облигаций, с использованием слов "облигации климатического перехода".</w:t>
      </w:r>
    </w:p>
    <w:p w14:paraId="72F64980" w14:textId="1D38D915" w:rsidR="00927003" w:rsidRPr="00927003" w:rsidRDefault="006E4655" w:rsidP="00927003">
      <w:pPr>
        <w:adjustRightInd w:val="0"/>
        <w:spacing w:before="120" w:after="120"/>
        <w:jc w:val="both"/>
        <w:outlineLvl w:val="0"/>
        <w:rPr>
          <w:rFonts w:eastAsiaTheme="minorHAnsi"/>
          <w:b/>
          <w:bCs/>
          <w:sz w:val="24"/>
          <w:szCs w:val="24"/>
        </w:rPr>
      </w:pPr>
      <w:r w:rsidRPr="00927003">
        <w:rPr>
          <w:b/>
          <w:sz w:val="24"/>
          <w:szCs w:val="24"/>
        </w:rPr>
        <w:t xml:space="preserve">10. </w:t>
      </w:r>
      <w:r w:rsidR="00F921BB">
        <w:rPr>
          <w:b/>
          <w:sz w:val="24"/>
          <w:szCs w:val="24"/>
        </w:rPr>
        <w:t>Не применимо. Пункт у</w:t>
      </w:r>
      <w:r w:rsidR="00927003" w:rsidRPr="00927003">
        <w:rPr>
          <w:b/>
          <w:sz w:val="24"/>
          <w:szCs w:val="24"/>
        </w:rPr>
        <w:t xml:space="preserve">тратил силу. </w:t>
      </w:r>
    </w:p>
    <w:p w14:paraId="46434D6C" w14:textId="77777777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11. Условия размещения облигаций в рамках программы облигаций</w:t>
      </w:r>
    </w:p>
    <w:p w14:paraId="37CED2C4" w14:textId="428864FC" w:rsidR="00D20CFA" w:rsidRPr="00927003" w:rsidRDefault="00D20CFA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 xml:space="preserve">Условия размещения Облигаций </w:t>
      </w:r>
      <w:r w:rsidRPr="00927003">
        <w:rPr>
          <w:bCs/>
          <w:iCs/>
          <w:sz w:val="24"/>
          <w:szCs w:val="24"/>
        </w:rPr>
        <w:t xml:space="preserve">каждого конкретного </w:t>
      </w:r>
      <w:r w:rsidR="00760A08" w:rsidRPr="00927003">
        <w:rPr>
          <w:bCs/>
          <w:iCs/>
          <w:sz w:val="24"/>
          <w:szCs w:val="24"/>
        </w:rPr>
        <w:t>Выпу</w:t>
      </w:r>
      <w:r w:rsidRPr="00927003">
        <w:rPr>
          <w:bCs/>
          <w:iCs/>
          <w:sz w:val="24"/>
          <w:szCs w:val="24"/>
        </w:rPr>
        <w:t xml:space="preserve">ска Облигаций в рамках Программы определяется </w:t>
      </w:r>
      <w:r w:rsidRPr="00927003">
        <w:rPr>
          <w:sz w:val="24"/>
          <w:szCs w:val="24"/>
        </w:rPr>
        <w:t>в документе, содержащем условия размещения Облигаций</w:t>
      </w:r>
      <w:r w:rsidRPr="00927003">
        <w:rPr>
          <w:bCs/>
          <w:iCs/>
          <w:sz w:val="24"/>
          <w:szCs w:val="24"/>
        </w:rPr>
        <w:t xml:space="preserve">, составленным в отношении такого </w:t>
      </w:r>
      <w:r w:rsidR="00760A08" w:rsidRPr="00927003">
        <w:rPr>
          <w:bCs/>
          <w:iCs/>
          <w:sz w:val="24"/>
          <w:szCs w:val="24"/>
        </w:rPr>
        <w:t>Выпу</w:t>
      </w:r>
      <w:r w:rsidRPr="00927003">
        <w:rPr>
          <w:bCs/>
          <w:iCs/>
          <w:sz w:val="24"/>
          <w:szCs w:val="24"/>
        </w:rPr>
        <w:t>ска Облигаций.</w:t>
      </w:r>
      <w:r w:rsidRPr="00927003">
        <w:rPr>
          <w:sz w:val="24"/>
          <w:szCs w:val="24"/>
        </w:rPr>
        <w:t xml:space="preserve"> </w:t>
      </w:r>
    </w:p>
    <w:p w14:paraId="0FD95924" w14:textId="77777777" w:rsidR="006E4655" w:rsidRPr="00927003" w:rsidRDefault="006E4655" w:rsidP="00927003">
      <w:pPr>
        <w:adjustRightInd w:val="0"/>
        <w:spacing w:before="120" w:after="120"/>
        <w:jc w:val="both"/>
        <w:outlineLvl w:val="0"/>
        <w:rPr>
          <w:b/>
          <w:sz w:val="24"/>
          <w:szCs w:val="24"/>
        </w:rPr>
      </w:pPr>
      <w:r w:rsidRPr="00927003">
        <w:rPr>
          <w:b/>
          <w:sz w:val="24"/>
          <w:szCs w:val="24"/>
        </w:rPr>
        <w:t>12. Иные сведения</w:t>
      </w:r>
    </w:p>
    <w:p w14:paraId="203D702E" w14:textId="77777777" w:rsidR="006E4655" w:rsidRPr="00927003" w:rsidRDefault="006E4655" w:rsidP="00927003">
      <w:pPr>
        <w:adjustRightInd w:val="0"/>
        <w:spacing w:before="120" w:after="120"/>
        <w:jc w:val="both"/>
        <w:rPr>
          <w:sz w:val="24"/>
          <w:szCs w:val="24"/>
        </w:rPr>
      </w:pPr>
      <w:r w:rsidRPr="00927003">
        <w:rPr>
          <w:sz w:val="24"/>
          <w:szCs w:val="24"/>
        </w:rPr>
        <w:t>Отсутствуют.</w:t>
      </w:r>
    </w:p>
    <w:p w14:paraId="17DC9569" w14:textId="77777777" w:rsidR="001862C7" w:rsidRDefault="001862C7"/>
    <w:sectPr w:rsidR="001D3B0A" w:rsidSect="00080CF0">
      <w:footerReference w:type="default" r:id="rId7"/>
      <w:pgSz w:w="11906" w:h="16838"/>
      <w:pgMar w:top="1134" w:right="566" w:bottom="851" w:left="1134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83B73" w14:textId="77777777" w:rsidR="00320AE2" w:rsidRDefault="00320AE2">
      <w:r>
        <w:separator/>
      </w:r>
    </w:p>
  </w:endnote>
  <w:endnote w:type="continuationSeparator" w:id="0">
    <w:p w14:paraId="67C21CF8" w14:textId="77777777" w:rsidR="00320AE2" w:rsidRDefault="00320AE2">
      <w:r>
        <w:continuationSeparator/>
      </w:r>
    </w:p>
  </w:endnote>
  <w:endnote w:type="continuationNotice" w:id="1">
    <w:p w14:paraId="1770C0FE" w14:textId="77777777" w:rsidR="00320AE2" w:rsidRDefault="00320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038142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5C704678" w14:textId="6502C6FC" w:rsidR="001862C7" w:rsidRPr="00675EE9" w:rsidRDefault="006E4655" w:rsidP="00675EE9">
        <w:pPr>
          <w:pStyle w:val="a5"/>
          <w:jc w:val="right"/>
          <w:rPr>
            <w:sz w:val="24"/>
            <w:szCs w:val="24"/>
          </w:rPr>
        </w:pPr>
        <w:r w:rsidRPr="00675EE9">
          <w:rPr>
            <w:sz w:val="24"/>
            <w:szCs w:val="24"/>
          </w:rPr>
          <w:fldChar w:fldCharType="begin"/>
        </w:r>
        <w:r w:rsidRPr="00675EE9">
          <w:rPr>
            <w:sz w:val="24"/>
            <w:szCs w:val="24"/>
          </w:rPr>
          <w:instrText>PAGE   \* MERGEFORMAT</w:instrText>
        </w:r>
        <w:r w:rsidRPr="00675EE9">
          <w:rPr>
            <w:sz w:val="24"/>
            <w:szCs w:val="24"/>
          </w:rPr>
          <w:fldChar w:fldCharType="separate"/>
        </w:r>
        <w:r w:rsidR="00DB1D10">
          <w:rPr>
            <w:noProof/>
            <w:sz w:val="24"/>
            <w:szCs w:val="24"/>
          </w:rPr>
          <w:t>5</w:t>
        </w:r>
        <w:r w:rsidRPr="00675EE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27412" w14:textId="77777777" w:rsidR="00320AE2" w:rsidRDefault="00320AE2">
      <w:r>
        <w:separator/>
      </w:r>
    </w:p>
  </w:footnote>
  <w:footnote w:type="continuationSeparator" w:id="0">
    <w:p w14:paraId="0382AA36" w14:textId="77777777" w:rsidR="00320AE2" w:rsidRDefault="00320AE2">
      <w:r>
        <w:continuationSeparator/>
      </w:r>
    </w:p>
  </w:footnote>
  <w:footnote w:type="continuationNotice" w:id="1">
    <w:p w14:paraId="16C2A46E" w14:textId="77777777" w:rsidR="00320AE2" w:rsidRDefault="00320A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372A1"/>
    <w:multiLevelType w:val="hybridMultilevel"/>
    <w:tmpl w:val="20EC7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2ACE"/>
    <w:multiLevelType w:val="hybridMultilevel"/>
    <w:tmpl w:val="95DA5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91A83"/>
    <w:multiLevelType w:val="hybridMultilevel"/>
    <w:tmpl w:val="9F04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D6520"/>
    <w:multiLevelType w:val="hybridMultilevel"/>
    <w:tmpl w:val="BEBE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95224">
    <w:abstractNumId w:val="0"/>
  </w:num>
  <w:num w:numId="2" w16cid:durableId="602766208">
    <w:abstractNumId w:val="2"/>
  </w:num>
  <w:num w:numId="3" w16cid:durableId="1506554870">
    <w:abstractNumId w:val="3"/>
  </w:num>
  <w:num w:numId="4" w16cid:durableId="375856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E0A"/>
    <w:rsid w:val="00000E3C"/>
    <w:rsid w:val="000026F4"/>
    <w:rsid w:val="000063E6"/>
    <w:rsid w:val="000222C6"/>
    <w:rsid w:val="00030E78"/>
    <w:rsid w:val="00042109"/>
    <w:rsid w:val="000469B6"/>
    <w:rsid w:val="000654A7"/>
    <w:rsid w:val="00066440"/>
    <w:rsid w:val="0006644F"/>
    <w:rsid w:val="00080CF0"/>
    <w:rsid w:val="000B2699"/>
    <w:rsid w:val="000D26D7"/>
    <w:rsid w:val="000D2948"/>
    <w:rsid w:val="000D415D"/>
    <w:rsid w:val="000E1DC5"/>
    <w:rsid w:val="000E29C0"/>
    <w:rsid w:val="000F5291"/>
    <w:rsid w:val="000F79B2"/>
    <w:rsid w:val="00110179"/>
    <w:rsid w:val="00110A92"/>
    <w:rsid w:val="00143C29"/>
    <w:rsid w:val="00160967"/>
    <w:rsid w:val="001647F1"/>
    <w:rsid w:val="001862C7"/>
    <w:rsid w:val="001937E9"/>
    <w:rsid w:val="001A1C97"/>
    <w:rsid w:val="001A5971"/>
    <w:rsid w:val="001B66FE"/>
    <w:rsid w:val="001D0DF1"/>
    <w:rsid w:val="001F342C"/>
    <w:rsid w:val="001F5565"/>
    <w:rsid w:val="0023359C"/>
    <w:rsid w:val="0024457E"/>
    <w:rsid w:val="00247C4F"/>
    <w:rsid w:val="00252AB8"/>
    <w:rsid w:val="00262826"/>
    <w:rsid w:val="00267C27"/>
    <w:rsid w:val="002720DC"/>
    <w:rsid w:val="002774E0"/>
    <w:rsid w:val="00281B05"/>
    <w:rsid w:val="002D726A"/>
    <w:rsid w:val="00313D27"/>
    <w:rsid w:val="00320AE2"/>
    <w:rsid w:val="003519B7"/>
    <w:rsid w:val="00363DA9"/>
    <w:rsid w:val="003678C3"/>
    <w:rsid w:val="00383DD5"/>
    <w:rsid w:val="00394745"/>
    <w:rsid w:val="003974CF"/>
    <w:rsid w:val="003B5AEB"/>
    <w:rsid w:val="003B70FE"/>
    <w:rsid w:val="003D2CB5"/>
    <w:rsid w:val="003F11C7"/>
    <w:rsid w:val="00400F56"/>
    <w:rsid w:val="00410723"/>
    <w:rsid w:val="00410822"/>
    <w:rsid w:val="004152C5"/>
    <w:rsid w:val="004346CB"/>
    <w:rsid w:val="004427F1"/>
    <w:rsid w:val="0044486D"/>
    <w:rsid w:val="00446329"/>
    <w:rsid w:val="00471E29"/>
    <w:rsid w:val="004871CF"/>
    <w:rsid w:val="004922E0"/>
    <w:rsid w:val="004D7F77"/>
    <w:rsid w:val="00501B70"/>
    <w:rsid w:val="00527047"/>
    <w:rsid w:val="00541341"/>
    <w:rsid w:val="00544E02"/>
    <w:rsid w:val="005554FF"/>
    <w:rsid w:val="00556A9B"/>
    <w:rsid w:val="00561F6C"/>
    <w:rsid w:val="00565519"/>
    <w:rsid w:val="0056719C"/>
    <w:rsid w:val="0057451B"/>
    <w:rsid w:val="0058070D"/>
    <w:rsid w:val="00581C9C"/>
    <w:rsid w:val="005A5BD1"/>
    <w:rsid w:val="005C176D"/>
    <w:rsid w:val="005C6E0A"/>
    <w:rsid w:val="005D1BE5"/>
    <w:rsid w:val="005D4092"/>
    <w:rsid w:val="005E57DC"/>
    <w:rsid w:val="005F4AEC"/>
    <w:rsid w:val="00605761"/>
    <w:rsid w:val="0062410E"/>
    <w:rsid w:val="00624699"/>
    <w:rsid w:val="00627F57"/>
    <w:rsid w:val="00630781"/>
    <w:rsid w:val="00637465"/>
    <w:rsid w:val="00657110"/>
    <w:rsid w:val="00664500"/>
    <w:rsid w:val="00666167"/>
    <w:rsid w:val="0067259B"/>
    <w:rsid w:val="00674BF9"/>
    <w:rsid w:val="00687E20"/>
    <w:rsid w:val="006A70AE"/>
    <w:rsid w:val="006C2B25"/>
    <w:rsid w:val="006D41AC"/>
    <w:rsid w:val="006E37D1"/>
    <w:rsid w:val="006E4655"/>
    <w:rsid w:val="006F0E15"/>
    <w:rsid w:val="006F5653"/>
    <w:rsid w:val="00702FBA"/>
    <w:rsid w:val="007049B3"/>
    <w:rsid w:val="00725217"/>
    <w:rsid w:val="00725EEB"/>
    <w:rsid w:val="00751751"/>
    <w:rsid w:val="00760A08"/>
    <w:rsid w:val="00790606"/>
    <w:rsid w:val="00792A50"/>
    <w:rsid w:val="007A31E6"/>
    <w:rsid w:val="007A4744"/>
    <w:rsid w:val="007B03F1"/>
    <w:rsid w:val="007B2E8E"/>
    <w:rsid w:val="007C6C5B"/>
    <w:rsid w:val="007D2BC0"/>
    <w:rsid w:val="007D3D4B"/>
    <w:rsid w:val="007F2330"/>
    <w:rsid w:val="00830F61"/>
    <w:rsid w:val="00833739"/>
    <w:rsid w:val="00857810"/>
    <w:rsid w:val="00873D37"/>
    <w:rsid w:val="008B03EE"/>
    <w:rsid w:val="008D1B95"/>
    <w:rsid w:val="008D5A4F"/>
    <w:rsid w:val="008F2A5D"/>
    <w:rsid w:val="009007C7"/>
    <w:rsid w:val="00901BB8"/>
    <w:rsid w:val="009110B9"/>
    <w:rsid w:val="00922194"/>
    <w:rsid w:val="009223A5"/>
    <w:rsid w:val="009224B6"/>
    <w:rsid w:val="00927003"/>
    <w:rsid w:val="0094390C"/>
    <w:rsid w:val="0094556D"/>
    <w:rsid w:val="00972129"/>
    <w:rsid w:val="009B1EBD"/>
    <w:rsid w:val="009B4498"/>
    <w:rsid w:val="009B529C"/>
    <w:rsid w:val="009B7855"/>
    <w:rsid w:val="009C319C"/>
    <w:rsid w:val="009C6478"/>
    <w:rsid w:val="009D0991"/>
    <w:rsid w:val="009F54EC"/>
    <w:rsid w:val="00A06EF6"/>
    <w:rsid w:val="00A15C21"/>
    <w:rsid w:val="00A2572B"/>
    <w:rsid w:val="00A310CC"/>
    <w:rsid w:val="00A55D15"/>
    <w:rsid w:val="00A72A44"/>
    <w:rsid w:val="00A7639A"/>
    <w:rsid w:val="00A7724F"/>
    <w:rsid w:val="00A84640"/>
    <w:rsid w:val="00A85646"/>
    <w:rsid w:val="00A92D8A"/>
    <w:rsid w:val="00AB18AD"/>
    <w:rsid w:val="00AC5801"/>
    <w:rsid w:val="00B00067"/>
    <w:rsid w:val="00B16794"/>
    <w:rsid w:val="00B60FE1"/>
    <w:rsid w:val="00B66593"/>
    <w:rsid w:val="00B77814"/>
    <w:rsid w:val="00B83E49"/>
    <w:rsid w:val="00BA2D78"/>
    <w:rsid w:val="00BA4BAF"/>
    <w:rsid w:val="00BD5A77"/>
    <w:rsid w:val="00C12B40"/>
    <w:rsid w:val="00C14E62"/>
    <w:rsid w:val="00C328A4"/>
    <w:rsid w:val="00C427CD"/>
    <w:rsid w:val="00C47C3B"/>
    <w:rsid w:val="00C501B9"/>
    <w:rsid w:val="00C53285"/>
    <w:rsid w:val="00C634FF"/>
    <w:rsid w:val="00C708A9"/>
    <w:rsid w:val="00C85BBA"/>
    <w:rsid w:val="00CB5646"/>
    <w:rsid w:val="00CD7F2C"/>
    <w:rsid w:val="00CE1E59"/>
    <w:rsid w:val="00CE6FC3"/>
    <w:rsid w:val="00CE721D"/>
    <w:rsid w:val="00CF1D5A"/>
    <w:rsid w:val="00D01B3F"/>
    <w:rsid w:val="00D11062"/>
    <w:rsid w:val="00D122E0"/>
    <w:rsid w:val="00D14276"/>
    <w:rsid w:val="00D20CFA"/>
    <w:rsid w:val="00D36C6E"/>
    <w:rsid w:val="00D419FB"/>
    <w:rsid w:val="00D42E8C"/>
    <w:rsid w:val="00D7339F"/>
    <w:rsid w:val="00D87497"/>
    <w:rsid w:val="00D94162"/>
    <w:rsid w:val="00DB1D10"/>
    <w:rsid w:val="00DC0EE9"/>
    <w:rsid w:val="00DC2282"/>
    <w:rsid w:val="00DC2EFE"/>
    <w:rsid w:val="00DF42F8"/>
    <w:rsid w:val="00E00ADB"/>
    <w:rsid w:val="00E00D89"/>
    <w:rsid w:val="00E225A7"/>
    <w:rsid w:val="00E42430"/>
    <w:rsid w:val="00E42AF8"/>
    <w:rsid w:val="00E44774"/>
    <w:rsid w:val="00E52958"/>
    <w:rsid w:val="00E739C5"/>
    <w:rsid w:val="00E7554A"/>
    <w:rsid w:val="00E825A5"/>
    <w:rsid w:val="00EA0B5E"/>
    <w:rsid w:val="00EA2501"/>
    <w:rsid w:val="00EC1688"/>
    <w:rsid w:val="00F0216D"/>
    <w:rsid w:val="00F1503E"/>
    <w:rsid w:val="00F40659"/>
    <w:rsid w:val="00F921BB"/>
    <w:rsid w:val="00FE6FCF"/>
    <w:rsid w:val="00FF1F55"/>
    <w:rsid w:val="00FF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B526"/>
  <w15:docId w15:val="{B5C5FAAC-E6C6-4F1D-ABA2-3FF883C8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65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4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465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E4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4655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6E4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E46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5">
    <w:name w:val="Сетка таблицы5"/>
    <w:basedOn w:val="a1"/>
    <w:uiPriority w:val="39"/>
    <w:rsid w:val="006E465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2D726A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D726A"/>
  </w:style>
  <w:style w:type="character" w:customStyle="1" w:styleId="a9">
    <w:name w:val="Текст примечания Знак"/>
    <w:basedOn w:val="a0"/>
    <w:link w:val="a8"/>
    <w:uiPriority w:val="99"/>
    <w:rsid w:val="002D726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D72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D72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13D2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13D27"/>
    <w:rPr>
      <w:rFonts w:ascii="Segoe UI" w:eastAsia="Times New Roman" w:hAnsi="Segoe UI" w:cs="Segoe UI"/>
      <w:sz w:val="18"/>
      <w:szCs w:val="18"/>
    </w:rPr>
  </w:style>
  <w:style w:type="paragraph" w:styleId="ae">
    <w:name w:val="List Paragraph"/>
    <w:aliases w:val="Нумерованый список"/>
    <w:basedOn w:val="a"/>
    <w:link w:val="af"/>
    <w:uiPriority w:val="34"/>
    <w:qFormat/>
    <w:rsid w:val="000E29C0"/>
    <w:pPr>
      <w:ind w:left="720"/>
      <w:contextualSpacing/>
    </w:pPr>
  </w:style>
  <w:style w:type="character" w:customStyle="1" w:styleId="af">
    <w:name w:val="Абзац списка Знак"/>
    <w:aliases w:val="Нумерованый список Знак"/>
    <w:link w:val="ae"/>
    <w:uiPriority w:val="34"/>
    <w:rsid w:val="000E29C0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Revision"/>
    <w:hidden/>
    <w:uiPriority w:val="99"/>
    <w:semiHidden/>
    <w:rsid w:val="00410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_"/>
    <w:basedOn w:val="a0"/>
    <w:link w:val="1"/>
    <w:rsid w:val="0056719C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1"/>
    <w:rsid w:val="0056719C"/>
    <w:pPr>
      <w:widowControl w:val="0"/>
      <w:autoSpaceDE/>
      <w:autoSpaceDN/>
      <w:spacing w:after="220"/>
      <w:ind w:firstLine="4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1684</Words>
  <Characters>9603</Characters>
  <Application>Microsoft Office Word</Application>
  <DocSecurity>4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Gorelova</dc:creator>
  <cp:lastModifiedBy>Lawyer-04</cp:lastModifiedBy>
  <cp:revision>2</cp:revision>
  <cp:lastPrinted>2022-09-08T09:43:00Z</cp:lastPrinted>
  <dcterms:created xsi:type="dcterms:W3CDTF">2025-09-22T14:22:00Z</dcterms:created>
  <dcterms:modified xsi:type="dcterms:W3CDTF">2025-09-22T14:22:00Z</dcterms:modified>
</cp:coreProperties>
</file>