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" cy="56692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kflow-monitor-ma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5669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0B2C64"/>
          <w:sz w:val="48"/>
        </w:rPr>
        <w:t>Workflow Monitor</w:t>
      </w:r>
    </w:p>
    <w:p>
      <w:pPr>
        <w:jc w:val="center"/>
      </w:pPr>
      <w:r>
        <w:rPr>
          <w:color w:val="1463F3"/>
          <w:sz w:val="28"/>
        </w:rPr>
        <w:t>Descripción del producto</w:t>
      </w:r>
    </w:p>
    <w:p>
      <w:pPr>
        <w:jc w:val="center"/>
      </w:pPr>
      <w:r>
        <w:rPr>
          <w:color w:val="5A5A5A"/>
          <w:sz w:val="19"/>
        </w:rPr>
        <w:t>Versión 1.1.3 · Septiembre de 2026</w:t>
      </w:r>
    </w:p>
    <w:p>
      <w:pPr>
        <w:pStyle w:val="Heading1"/>
      </w:pPr>
      <w:r>
        <w:t>Visibilidad operativa para procesos backend</w:t>
      </w:r>
    </w:p>
    <w:p>
      <w:r>
        <w:t>Workflow Monitor es una aplicación Windows on-premises para registrar y revisar el ciclo de vida de procesos backend .NET, Worker Services, importaciones, procesos batch y workflows respaldados por SQL desde un dashboard web autenticado.</w:t>
      </w:r>
    </w:p>
    <w:p>
      <w:pPr>
        <w:pStyle w:val="Heading1"/>
      </w:pPr>
      <w:r>
        <w:t>Capacidades principales</w:t>
      </w:r>
    </w:p>
    <w:p>
      <w:pPr>
        <w:pStyle w:val="ListBullet"/>
      </w:pPr>
      <w:r>
        <w:t>API REST para el ciclo de ejecución.</w:t>
      </w:r>
    </w:p>
    <w:p>
      <w:pPr>
        <w:pStyle w:val="ListBullet"/>
      </w:pPr>
      <w:r>
        <w:t>Dashboard Web autenticado.</w:t>
      </w:r>
    </w:p>
    <w:p>
      <w:pPr>
        <w:pStyle w:val="ListBullet"/>
      </w:pPr>
      <w:r>
        <w:t>Persistencia en SQL Server.</w:t>
      </w:r>
    </w:p>
    <w:p>
      <w:pPr>
        <w:pStyle w:val="ListBullet"/>
      </w:pPr>
      <w:r>
        <w:t>Integración con Worker Service.</w:t>
      </w:r>
    </w:p>
    <w:p>
      <w:pPr>
        <w:pStyle w:val="ListBullet"/>
      </w:pPr>
      <w:r>
        <w:t>Totales de procesamiento, métricas de éxito/error y filas afectadas.</w:t>
      </w:r>
    </w:p>
    <w:p>
      <w:pPr>
        <w:pStyle w:val="ListBullet"/>
      </w:pPr>
      <w:r>
        <w:t>Filtros, ordenamiento, paginación y exportación CSV.</w:t>
      </w:r>
    </w:p>
    <w:p>
      <w:pPr>
        <w:pStyle w:val="ListBullet"/>
      </w:pPr>
      <w:r>
        <w:t>Detección de ejecuciones demoradas.</w:t>
      </w:r>
    </w:p>
    <w:p>
      <w:pPr>
        <w:pStyle w:val="ListBullet"/>
      </w:pPr>
      <w:r>
        <w:t>Localización español/inglés.</w:t>
      </w:r>
    </w:p>
    <w:p>
      <w:pPr>
        <w:pStyle w:val="ListBullet"/>
      </w:pPr>
      <w:r>
        <w:t>Validación offline de licencias firmadas para ediciones comerciales.</w:t>
      </w:r>
    </w:p>
    <w:p>
      <w:pPr>
        <w:pStyle w:val="Heading1"/>
      </w:pPr>
      <w:r>
        <w:t>Arquitectura</w:t>
      </w:r>
    </w:p>
    <w:p>
      <w:r>
        <w:t>Web/API + Worker Service + SQL Server. La instalación Windows estándar ejecuta Web y Worker como servicios de Windows y mantiene la base de monitoreo dentro del entorno del cliente.</w:t>
      </w:r>
    </w:p>
    <w:p>
      <w:pPr>
        <w:pStyle w:val="Heading1"/>
      </w:pPr>
      <w:r>
        <w:t>Demo 1.1.3</w:t>
      </w:r>
    </w:p>
    <w:p>
      <w:pPr>
        <w:pStyle w:val="ListBullet"/>
      </w:pPr>
      <w:r>
        <w:t>Evaluación por 30 días.</w:t>
      </w:r>
    </w:p>
    <w:p>
      <w:pPr>
        <w:pStyle w:val="ListBullet"/>
      </w:pPr>
      <w:r>
        <w:t>Hasta 3 procesos.</w:t>
      </w:r>
    </w:p>
    <w:p>
      <w:pPr>
        <w:pStyle w:val="ListBullet"/>
      </w:pPr>
      <w:r>
        <w:t>1 Worker/integración.</w:t>
      </w:r>
    </w:p>
    <w:p>
      <w:pPr>
        <w:pStyle w:val="ListBullet"/>
      </w:pPr>
      <w:r>
        <w:t>Procesamiento local y dashboard reales.</w:t>
      </w:r>
    </w:p>
    <w:p>
      <w:pPr>
        <w:pStyle w:val="ListBullet"/>
      </w:pPr>
      <w:r>
        <w:t>Acceso de solo lectura después del vencimiento.</w:t>
      </w:r>
    </w:p>
    <w:p>
      <w:pPr>
        <w:pStyle w:val="ListBullet"/>
      </w:pPr>
      <w:r>
        <w:t>CSV de ejemplo reutilizable incluido.</w:t>
      </w:r>
    </w:p>
    <w:p>
      <w:pPr>
        <w:pStyle w:val="Heading1"/>
      </w:pPr>
      <w:r>
        <w:t>Professional y Enterprise</w:t>
      </w:r>
    </w:p>
    <w:p>
      <w:r>
        <w:t>Las ediciones comerciales utilizan el mismo núcleo de monitoreo con límites licenciados y configuración de producción. Los paquetes se generan por separado con licencias firmadas específicas para cada cliente.</w:t>
      </w:r>
    </w:p>
    <w:p>
      <w:pPr>
        <w:pStyle w:val="Heading1"/>
      </w:pPr>
      <w:r>
        <w:t>Base de seguridad</w:t>
      </w:r>
    </w:p>
    <w:p>
      <w:pPr>
        <w:pStyle w:val="ListBullet"/>
      </w:pPr>
      <w:r>
        <w:t>Binding Web predeterminado solo en loopback.</w:t>
      </w:r>
    </w:p>
    <w:p>
      <w:pPr>
        <w:pStyle w:val="ListBullet"/>
      </w:pPr>
      <w:r>
        <w:t>API key aleatoria generada durante la instalación.</w:t>
      </w:r>
    </w:p>
    <w:p>
      <w:pPr>
        <w:pStyle w:val="ListBullet"/>
      </w:pPr>
      <w:r>
        <w:t>Credenciales de administrador almacenadas con PBKDF2-SHA-256.</w:t>
      </w:r>
    </w:p>
    <w:p>
      <w:pPr>
        <w:pStyle w:val="ListBullet"/>
      </w:pPr>
      <w:r>
        <w:t>Rate limiting y headers defensivos.</w:t>
      </w:r>
    </w:p>
    <w:p>
      <w:pPr>
        <w:pStyle w:val="ListBullet"/>
      </w:pPr>
      <w:r>
        <w:t>Acceso SQL parametrizado y stored procedures.</w:t>
      </w:r>
    </w:p>
    <w:p>
      <w:pPr>
        <w:pStyle w:val="ListBullet"/>
      </w:pPr>
      <w:r>
        <w:t>La clave privada de firma no se distribuye con el producto.</w:t>
      </w:r>
    </w:p>
    <w:p>
      <w:pPr>
        <w:pStyle w:val="Heading1"/>
      </w:pPr>
      <w:r>
        <w:t>Distribución 1.1.3</w:t>
      </w:r>
    </w:p>
    <w:p>
      <w:r>
        <w:t>La Demo pública se distribuye como ZIP Windows x64 con checksum SHA-256. La versión 1.1.3 agrega progreso del instalador basado en etapas reales, hardening de empaquetado/documentación y la identidad visual actual de Workflow Monitor.</w:t>
      </w:r>
    </w:p>
    <w:sectPr w:rsidR="00FC693F" w:rsidRPr="0006063C" w:rsidSect="00034616">
      <w:footerReference w:type="default" r:id="rId10"/>
      <w:headerReference w:type="default" r:id="rId11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Workflow Monitor 1.1.3  |  github.com/stimpfldev/WorkflowMonitor  |  federicostimpfl.com.ar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C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2C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Relationship Id="rId1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Workflow Monitor</dc:title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