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D9232" w14:textId="77777777" w:rsidR="00DB3BFE" w:rsidRDefault="00DB3BFE" w:rsidP="00192153">
      <w:pPr>
        <w:spacing w:after="0" w:line="240" w:lineRule="auto"/>
      </w:pPr>
    </w:p>
    <w:p w14:paraId="78708FF6" w14:textId="77777777" w:rsidR="00DB3BFE" w:rsidRDefault="00DB3BFE" w:rsidP="00192153">
      <w:pPr>
        <w:spacing w:after="0" w:line="240" w:lineRule="auto"/>
      </w:pPr>
    </w:p>
    <w:p w14:paraId="3F8DF0F0" w14:textId="77777777" w:rsidR="00DB3BFE" w:rsidRDefault="00DB3BFE" w:rsidP="00192153">
      <w:pPr>
        <w:spacing w:after="0" w:line="240" w:lineRule="auto"/>
      </w:pPr>
    </w:p>
    <w:p w14:paraId="7D6E0452" w14:textId="572D2DDE" w:rsidR="00DB3BFE" w:rsidRDefault="00DB3BFE" w:rsidP="00192153">
      <w:pPr>
        <w:spacing w:after="0" w:line="240" w:lineRule="auto"/>
      </w:pPr>
    </w:p>
    <w:p w14:paraId="5FEE2E2B" w14:textId="056DFB13" w:rsidR="00DB3BFE" w:rsidRDefault="00DB3BFE" w:rsidP="00192153">
      <w:pPr>
        <w:spacing w:after="0" w:line="240" w:lineRule="auto"/>
        <w:rPr>
          <w:lang w:val="en-US"/>
        </w:rPr>
      </w:pPr>
    </w:p>
    <w:p w14:paraId="6745B349" w14:textId="77FBD7E0" w:rsidR="00BC1C00" w:rsidRDefault="00BC1C00" w:rsidP="00192153">
      <w:pPr>
        <w:spacing w:after="0" w:line="240" w:lineRule="auto"/>
      </w:pPr>
    </w:p>
    <w:p w14:paraId="13959CD8" w14:textId="77777777" w:rsidR="00BC1C00" w:rsidRDefault="00BC1C00" w:rsidP="00192153">
      <w:pPr>
        <w:spacing w:after="0" w:line="240" w:lineRule="auto"/>
      </w:pPr>
    </w:p>
    <w:p w14:paraId="4DE3F361" w14:textId="38E87342" w:rsidR="00DB3BFE" w:rsidRDefault="00DB3BFE" w:rsidP="00192153">
      <w:pPr>
        <w:spacing w:after="0" w:line="240" w:lineRule="auto"/>
      </w:pPr>
    </w:p>
    <w:p w14:paraId="43E79502" w14:textId="71DF0577" w:rsidR="00DB3BFE" w:rsidRDefault="00DB3BFE" w:rsidP="00192153">
      <w:pPr>
        <w:spacing w:after="0" w:line="240" w:lineRule="auto"/>
      </w:pPr>
    </w:p>
    <w:p w14:paraId="55B32ABF" w14:textId="5493A80E" w:rsidR="00DB3BFE" w:rsidRPr="00CD7C28" w:rsidRDefault="00CD7C28" w:rsidP="00192153">
      <w:pPr>
        <w:spacing w:after="0" w:line="240" w:lineRule="auto"/>
        <w:rPr>
          <w:lang w:val="en-US"/>
        </w:rPr>
      </w:pPr>
      <w:r>
        <w:rPr>
          <w:lang w:val="en-US"/>
        </w:rPr>
        <w:t>COMPANY NAME</w:t>
      </w:r>
    </w:p>
    <w:p w14:paraId="075FEB05" w14:textId="7DDC7407" w:rsidR="00DB3BFE" w:rsidRDefault="00DB3BFE" w:rsidP="00192153">
      <w:pPr>
        <w:spacing w:after="0" w:line="240" w:lineRule="auto"/>
      </w:pPr>
    </w:p>
    <w:p w14:paraId="602B7E46" w14:textId="27F228DF" w:rsidR="00DB3BFE" w:rsidRDefault="00DB3BFE" w:rsidP="00192153">
      <w:pPr>
        <w:spacing w:after="0" w:line="240" w:lineRule="auto"/>
      </w:pPr>
    </w:p>
    <w:p w14:paraId="0E9878D7" w14:textId="682CE49D" w:rsidR="00DB3BFE" w:rsidRDefault="00DB3BFE" w:rsidP="00192153">
      <w:pPr>
        <w:spacing w:after="0" w:line="240" w:lineRule="auto"/>
      </w:pPr>
    </w:p>
    <w:p w14:paraId="32124EE8" w14:textId="57BB450F" w:rsidR="00DB3BFE" w:rsidRDefault="00DB3BFE" w:rsidP="00192153">
      <w:pPr>
        <w:spacing w:after="0" w:line="240" w:lineRule="auto"/>
      </w:pPr>
    </w:p>
    <w:p w14:paraId="12EF5920" w14:textId="5862B82F" w:rsidR="00DB3BFE" w:rsidRDefault="00DB3BFE" w:rsidP="00192153">
      <w:pPr>
        <w:spacing w:after="0" w:line="240" w:lineRule="auto"/>
      </w:pPr>
    </w:p>
    <w:p w14:paraId="05B09B0C" w14:textId="77777777" w:rsidR="00DB3BFE" w:rsidRDefault="00DB3BFE" w:rsidP="00192153">
      <w:pPr>
        <w:spacing w:after="0" w:line="240" w:lineRule="auto"/>
      </w:pPr>
    </w:p>
    <w:p w14:paraId="17637964" w14:textId="77777777" w:rsidR="00DB3BFE" w:rsidRDefault="00DB3BFE" w:rsidP="00192153">
      <w:pPr>
        <w:spacing w:after="0" w:line="240" w:lineRule="auto"/>
      </w:pPr>
    </w:p>
    <w:p w14:paraId="25F9551F" w14:textId="77777777" w:rsidR="00DB3BFE" w:rsidRDefault="00DB3BFE" w:rsidP="00192153">
      <w:pPr>
        <w:spacing w:after="0" w:line="240" w:lineRule="auto"/>
      </w:pPr>
    </w:p>
    <w:p w14:paraId="5438ABC0" w14:textId="77777777" w:rsidR="00DB3BFE" w:rsidRDefault="00DB3BFE" w:rsidP="00192153">
      <w:pPr>
        <w:spacing w:after="0" w:line="240" w:lineRule="auto"/>
      </w:pPr>
    </w:p>
    <w:p w14:paraId="36ACE995" w14:textId="77777777" w:rsidR="00DB3BFE" w:rsidRDefault="00DB3BFE" w:rsidP="00192153">
      <w:pPr>
        <w:spacing w:after="0" w:line="240" w:lineRule="auto"/>
      </w:pPr>
    </w:p>
    <w:p w14:paraId="2E451F29" w14:textId="77777777" w:rsidR="009159FD" w:rsidRDefault="009159FD" w:rsidP="00192153">
      <w:pPr>
        <w:spacing w:after="0" w:line="240" w:lineRule="auto"/>
      </w:pPr>
    </w:p>
    <w:p w14:paraId="3D62B650" w14:textId="77777777" w:rsidR="00846752" w:rsidRDefault="00846752" w:rsidP="00192153">
      <w:pPr>
        <w:spacing w:after="0" w:line="240" w:lineRule="auto"/>
      </w:pPr>
    </w:p>
    <w:p w14:paraId="4AAAAD5C" w14:textId="75ED56F7" w:rsidR="00AC4415" w:rsidRPr="00846752" w:rsidRDefault="00F11EDC" w:rsidP="00846752">
      <w:pPr>
        <w:spacing w:after="0" w:line="240" w:lineRule="auto"/>
        <w:ind w:left="0" w:firstLine="0"/>
        <w:jc w:val="center"/>
        <w:rPr>
          <w:color w:val="17365D"/>
          <w:sz w:val="96"/>
        </w:rPr>
      </w:pPr>
      <w:r>
        <w:rPr>
          <w:color w:val="17365D"/>
          <w:sz w:val="96"/>
          <w:lang w:val="en-US"/>
        </w:rPr>
        <w:t>AI</w:t>
      </w:r>
      <w:r w:rsidR="005D19C3" w:rsidRPr="00846752">
        <w:rPr>
          <w:color w:val="17365D"/>
          <w:sz w:val="96"/>
        </w:rPr>
        <w:t xml:space="preserve"> Policy</w:t>
      </w:r>
    </w:p>
    <w:p w14:paraId="69C4F883" w14:textId="77777777" w:rsidR="00846752" w:rsidRDefault="00846752" w:rsidP="00846752">
      <w:pPr>
        <w:spacing w:after="0" w:line="240" w:lineRule="auto"/>
      </w:pPr>
    </w:p>
    <w:p w14:paraId="4B712084" w14:textId="77777777" w:rsidR="00846752" w:rsidRDefault="00846752" w:rsidP="00846752">
      <w:pPr>
        <w:spacing w:after="0" w:line="240" w:lineRule="auto"/>
      </w:pPr>
    </w:p>
    <w:p w14:paraId="6CA04E76" w14:textId="377FBEB0" w:rsidR="00846752" w:rsidRDefault="00846752" w:rsidP="00846752">
      <w:pPr>
        <w:spacing w:after="0" w:line="240" w:lineRule="auto"/>
      </w:pPr>
    </w:p>
    <w:p w14:paraId="3AC32660" w14:textId="6BA412CE" w:rsidR="00950DBE" w:rsidRDefault="00950DBE" w:rsidP="00846752">
      <w:pPr>
        <w:spacing w:after="0" w:line="240" w:lineRule="auto"/>
      </w:pPr>
    </w:p>
    <w:p w14:paraId="10725230" w14:textId="0CC7BDE7" w:rsidR="00950DBE" w:rsidRDefault="00950DBE" w:rsidP="00846752">
      <w:pPr>
        <w:spacing w:after="0" w:line="240" w:lineRule="auto"/>
      </w:pPr>
    </w:p>
    <w:p w14:paraId="65CCFED0" w14:textId="04585EBD" w:rsidR="00950DBE" w:rsidRDefault="00950DBE" w:rsidP="00846752">
      <w:pPr>
        <w:spacing w:after="0" w:line="240" w:lineRule="auto"/>
      </w:pPr>
    </w:p>
    <w:p w14:paraId="4D371EB9" w14:textId="56A28389" w:rsidR="00950DBE" w:rsidRDefault="00950DBE" w:rsidP="00846752">
      <w:pPr>
        <w:spacing w:after="0" w:line="240" w:lineRule="auto"/>
      </w:pPr>
    </w:p>
    <w:p w14:paraId="339D00ED" w14:textId="29395BFE" w:rsidR="00950DBE" w:rsidRDefault="00950DBE" w:rsidP="00846752">
      <w:pPr>
        <w:spacing w:after="0" w:line="240" w:lineRule="auto"/>
      </w:pPr>
    </w:p>
    <w:p w14:paraId="188AD539" w14:textId="77777777" w:rsidR="00950DBE" w:rsidRDefault="00950DBE" w:rsidP="00846752">
      <w:pPr>
        <w:spacing w:after="0" w:line="240" w:lineRule="auto"/>
      </w:pPr>
    </w:p>
    <w:p w14:paraId="630B4338" w14:textId="77777777" w:rsidR="00846752" w:rsidRDefault="00846752" w:rsidP="00E818E8">
      <w:pPr>
        <w:spacing w:after="0" w:line="240" w:lineRule="auto"/>
        <w:ind w:left="0" w:firstLine="0"/>
      </w:pPr>
    </w:p>
    <w:p w14:paraId="0865E64E" w14:textId="3E59F6B7" w:rsidR="00846752" w:rsidRPr="00E818E8" w:rsidRDefault="00E818E8" w:rsidP="00846752">
      <w:pPr>
        <w:spacing w:after="0" w:line="240" w:lineRule="auto"/>
        <w:rPr>
          <w:lang w:val="en-US"/>
        </w:rPr>
      </w:pPr>
      <w:bookmarkStart w:id="0" w:name="_Hlk534377190"/>
      <w:r>
        <w:rPr>
          <w:lang w:val="en-US"/>
        </w:rPr>
        <w:t>[</w:t>
      </w:r>
      <w:r w:rsidR="009952C3">
        <w:rPr>
          <w:lang w:val="en-US"/>
        </w:rPr>
        <w:t>COMPANY</w:t>
      </w:r>
      <w:r>
        <w:rPr>
          <w:lang w:val="en-US"/>
        </w:rPr>
        <w:t>]</w:t>
      </w:r>
    </w:p>
    <w:p w14:paraId="10C9736C" w14:textId="48595C31" w:rsidR="00AC4415" w:rsidRDefault="005D19C3" w:rsidP="00192153">
      <w:pPr>
        <w:spacing w:after="0" w:line="240" w:lineRule="auto"/>
      </w:pPr>
      <w:r>
        <w:t xml:space="preserve">Version: </w:t>
      </w:r>
      <w:r w:rsidR="000557BB">
        <w:rPr>
          <w:lang w:val="en-US"/>
        </w:rPr>
        <w:t>1.0</w:t>
      </w:r>
    </w:p>
    <w:p w14:paraId="0BB5E480" w14:textId="5884C315" w:rsidR="00192153" w:rsidRDefault="005D19C3" w:rsidP="00192153">
      <w:pPr>
        <w:spacing w:after="0" w:line="240" w:lineRule="auto"/>
        <w:rPr>
          <w:lang w:val="en-US"/>
        </w:rPr>
      </w:pPr>
      <w:r>
        <w:t>Approved by management</w:t>
      </w:r>
      <w:r w:rsidR="00192153">
        <w:rPr>
          <w:lang w:val="en-US"/>
        </w:rPr>
        <w:t>:</w:t>
      </w:r>
      <w:r w:rsidR="00846752">
        <w:rPr>
          <w:lang w:val="en-US"/>
        </w:rPr>
        <w:t xml:space="preserve"> NOT YET APPROVED</w:t>
      </w:r>
    </w:p>
    <w:bookmarkEnd w:id="0"/>
    <w:p w14:paraId="1B5DB746" w14:textId="0F747ACA" w:rsidR="00AC4415" w:rsidRDefault="005D19C3" w:rsidP="00192153">
      <w:pPr>
        <w:spacing w:after="0" w:line="240" w:lineRule="auto"/>
      </w:pPr>
      <w:r>
        <w:br w:type="page"/>
      </w:r>
    </w:p>
    <w:p w14:paraId="15092D76" w14:textId="396CD288" w:rsidR="00616A76" w:rsidRPr="00616A76" w:rsidRDefault="00616A76" w:rsidP="00616A76">
      <w:pPr>
        <w:rPr>
          <w:i/>
          <w:lang w:val="en-US"/>
        </w:rPr>
      </w:pPr>
      <w:r w:rsidRPr="00616A76">
        <w:rPr>
          <w:i/>
          <w:lang w:val="en-US"/>
        </w:rPr>
        <w:lastRenderedPageBreak/>
        <w:t xml:space="preserve">This template was created by the people of ICT Institute. You can find the latest version and other templates here: </w:t>
      </w:r>
      <w:hyperlink r:id="rId7" w:history="1">
        <w:r w:rsidRPr="00616A76">
          <w:rPr>
            <w:rStyle w:val="Hyperlink"/>
            <w:i/>
            <w:lang w:val="en-US"/>
          </w:rPr>
          <w:t>https://ictinstitute.nl/free-templates/</w:t>
        </w:r>
      </w:hyperlink>
      <w:r w:rsidRPr="00616A76">
        <w:rPr>
          <w:i/>
          <w:lang w:val="en-US"/>
        </w:rPr>
        <w:t xml:space="preserve"> </w:t>
      </w:r>
    </w:p>
    <w:p w14:paraId="1C21B8F3" w14:textId="77777777" w:rsidR="00616A76" w:rsidRPr="00616A76" w:rsidRDefault="00616A76" w:rsidP="00616A76">
      <w:pPr>
        <w:rPr>
          <w:i/>
          <w:lang w:val="en-US"/>
        </w:rPr>
      </w:pPr>
    </w:p>
    <w:p w14:paraId="54C0F4C7" w14:textId="77777777" w:rsidR="00616A76" w:rsidRPr="00616A76" w:rsidRDefault="00616A76" w:rsidP="00616A76">
      <w:pPr>
        <w:rPr>
          <w:i/>
          <w:lang w:val="en-US"/>
        </w:rPr>
      </w:pPr>
      <w:r w:rsidRPr="00616A76">
        <w:rPr>
          <w:i/>
          <w:lang w:val="en-US"/>
        </w:rPr>
        <w:t>You can use this template freely under the Create Commons Attribution license</w:t>
      </w:r>
    </w:p>
    <w:p w14:paraId="097B6078" w14:textId="59EF78B6" w:rsidR="00616A76" w:rsidRPr="00616A76" w:rsidRDefault="00616A76" w:rsidP="00616A76">
      <w:pPr>
        <w:rPr>
          <w:i/>
          <w:lang w:val="en-US"/>
        </w:rPr>
      </w:pPr>
      <w:hyperlink r:id="rId8" w:history="1">
        <w:r w:rsidRPr="00616A76">
          <w:rPr>
            <w:rStyle w:val="Hyperlink"/>
            <w:i/>
            <w:lang w:val="en-US"/>
          </w:rPr>
          <w:t>https://creativecommons.org/licenses/by/4.0/</w:t>
        </w:r>
      </w:hyperlink>
      <w:r w:rsidRPr="00616A76">
        <w:rPr>
          <w:i/>
          <w:lang w:val="en-US"/>
        </w:rPr>
        <w:t xml:space="preserve"> </w:t>
      </w:r>
    </w:p>
    <w:p w14:paraId="5D309DD4" w14:textId="77777777" w:rsidR="00616A76" w:rsidRPr="00616A76" w:rsidRDefault="00616A76" w:rsidP="00616A76">
      <w:pPr>
        <w:rPr>
          <w:i/>
          <w:lang w:val="en-US"/>
        </w:rPr>
      </w:pPr>
    </w:p>
    <w:p w14:paraId="4F32A877" w14:textId="6262D0FA" w:rsidR="00616A76" w:rsidRPr="00616A76" w:rsidRDefault="00616A76" w:rsidP="00616A76">
      <w:pPr>
        <w:rPr>
          <w:i/>
          <w:lang w:val="en-US"/>
        </w:rPr>
      </w:pPr>
      <w:r w:rsidRPr="00616A76">
        <w:rPr>
          <w:i/>
          <w:lang w:val="en-US"/>
        </w:rPr>
        <w:t>You can do the following with the templates:</w:t>
      </w:r>
    </w:p>
    <w:p w14:paraId="6575CEE5" w14:textId="77777777" w:rsidR="00616A76" w:rsidRPr="00616A76" w:rsidRDefault="00616A76" w:rsidP="00616A76">
      <w:pPr>
        <w:rPr>
          <w:i/>
          <w:lang w:val="en-US"/>
        </w:rPr>
      </w:pPr>
      <w:r w:rsidRPr="00616A76">
        <w:rPr>
          <w:i/>
          <w:lang w:val="en-US"/>
        </w:rPr>
        <w:t>Share. You can share the templates and any documents made with these templates freely, with any one that you want to share it with.</w:t>
      </w:r>
    </w:p>
    <w:p w14:paraId="738F1615" w14:textId="77777777" w:rsidR="00616A76" w:rsidRPr="00616A76" w:rsidRDefault="00616A76" w:rsidP="00616A76">
      <w:pPr>
        <w:rPr>
          <w:i/>
          <w:lang w:val="en-US"/>
        </w:rPr>
      </w:pPr>
      <w:r w:rsidRPr="00616A76">
        <w:rPr>
          <w:i/>
          <w:lang w:val="en-US"/>
        </w:rPr>
        <w:t xml:space="preserve">Adapt. You can make new documents based on the templates, make changes, add elements or delete elements as much as you want. You can even do this in commercial </w:t>
      </w:r>
      <w:proofErr w:type="spellStart"/>
      <w:r w:rsidRPr="00616A76">
        <w:rPr>
          <w:i/>
          <w:lang w:val="en-US"/>
        </w:rPr>
        <w:t>organisations</w:t>
      </w:r>
      <w:proofErr w:type="spellEnd"/>
      <w:r w:rsidRPr="00616A76">
        <w:rPr>
          <w:i/>
          <w:lang w:val="en-US"/>
        </w:rPr>
        <w:t xml:space="preserve"> of for commercial purposes.</w:t>
      </w:r>
    </w:p>
    <w:p w14:paraId="534F1D3D" w14:textId="77777777" w:rsidR="00616A76" w:rsidRPr="00616A76" w:rsidRDefault="00616A76" w:rsidP="00616A76">
      <w:pPr>
        <w:rPr>
          <w:i/>
          <w:lang w:val="en-US"/>
        </w:rPr>
      </w:pPr>
    </w:p>
    <w:p w14:paraId="1B512ECF" w14:textId="7C919404" w:rsidR="00616A76" w:rsidRPr="00616A76" w:rsidRDefault="00616A76" w:rsidP="00616A76">
      <w:pPr>
        <w:rPr>
          <w:i/>
          <w:lang w:val="en-US"/>
        </w:rPr>
      </w:pPr>
      <w:r w:rsidRPr="00616A76">
        <w:rPr>
          <w:i/>
          <w:lang w:val="en-US"/>
        </w:rPr>
        <w:t>If you are a customer, you do not have to mention ICT Institute anywhere. If you are not a customer, you must keep the text "create by the people of ICT Institute" somewhere</w:t>
      </w:r>
    </w:p>
    <w:p w14:paraId="6A086D33" w14:textId="257DB267" w:rsidR="00CD7C28" w:rsidRPr="00616A76" w:rsidRDefault="00616A76" w:rsidP="00616A76">
      <w:pPr>
        <w:rPr>
          <w:i/>
          <w:lang w:val="en-US"/>
        </w:rPr>
      </w:pPr>
      <w:r w:rsidRPr="00616A76">
        <w:rPr>
          <w:i/>
          <w:lang w:val="en-US"/>
        </w:rPr>
        <w:t>Note that the use of these templates is of course at your own risk. Note also that the ISO standards are copyrighted. You must buy the standard from NEN or ISO before using it</w:t>
      </w:r>
      <w:r w:rsidR="00593ED0">
        <w:rPr>
          <w:i/>
          <w:lang w:val="en-US"/>
        </w:rPr>
        <w:t>.</w:t>
      </w:r>
    </w:p>
    <w:p w14:paraId="60522A8C" w14:textId="77777777" w:rsidR="00CD7C28" w:rsidRDefault="00CD7C28" w:rsidP="00CD7C28">
      <w:pPr>
        <w:pStyle w:val="Heading1"/>
        <w:numPr>
          <w:ilvl w:val="0"/>
          <w:numId w:val="0"/>
        </w:numPr>
        <w:ind w:left="20"/>
        <w:jc w:val="both"/>
        <w:rPr>
          <w:lang w:val="en-US"/>
        </w:rPr>
      </w:pPr>
    </w:p>
    <w:p w14:paraId="40751C67" w14:textId="4CF95892" w:rsidR="004023F3" w:rsidRDefault="001A79C3" w:rsidP="00CD7C28">
      <w:pPr>
        <w:pStyle w:val="Heading1"/>
        <w:numPr>
          <w:ilvl w:val="0"/>
          <w:numId w:val="17"/>
        </w:numPr>
        <w:jc w:val="both"/>
        <w:rPr>
          <w:lang w:val="en-US"/>
        </w:rPr>
      </w:pPr>
      <w:r>
        <w:rPr>
          <w:lang w:val="en-US"/>
        </w:rPr>
        <w:t>Purpose</w:t>
      </w:r>
      <w:r w:rsidR="008C4E49">
        <w:rPr>
          <w:lang w:val="en-US"/>
        </w:rPr>
        <w:t xml:space="preserve"> and Context</w:t>
      </w:r>
    </w:p>
    <w:p w14:paraId="712B3C78" w14:textId="77777777" w:rsidR="001A79C3" w:rsidRDefault="001A79C3" w:rsidP="001A79C3">
      <w:pPr>
        <w:spacing w:after="0" w:line="240" w:lineRule="auto"/>
        <w:jc w:val="both"/>
        <w:rPr>
          <w:color w:val="auto"/>
          <w:lang w:val="en-US"/>
        </w:rPr>
      </w:pPr>
      <w:r w:rsidRPr="001A79C3">
        <w:rPr>
          <w:color w:val="auto"/>
          <w:lang w:val="en-US"/>
        </w:rPr>
        <w:t>The rapid growth of powerful, user-friendly AI tools has led to widespread use across many tasks. People rely on chatbots (e.g., ChatGPT, Gemini) for questions and summaries, use generative tools (e.g., DALL·E, Midjourney, Veo) for creating content, and coding assistants (e.g., Copilot, Claude) to develop or debug software. While these tools offer significant benefits, they also introduce specific risks. Users must understand these risks and apply AI responsibly. This policy outlines the principles and rules for acceptable use of AI systems.</w:t>
      </w:r>
    </w:p>
    <w:p w14:paraId="3C95C09E" w14:textId="77777777" w:rsidR="008C4E49" w:rsidRDefault="008C4E49" w:rsidP="001A79C3">
      <w:pPr>
        <w:spacing w:after="0" w:line="240" w:lineRule="auto"/>
        <w:jc w:val="both"/>
        <w:rPr>
          <w:color w:val="auto"/>
          <w:lang w:val="en-US"/>
        </w:rPr>
      </w:pPr>
    </w:p>
    <w:p w14:paraId="22BBAB7A" w14:textId="7C8F1552" w:rsidR="001A79C3" w:rsidRPr="008C4E49" w:rsidRDefault="008C4E49" w:rsidP="008C4E49">
      <w:pPr>
        <w:pStyle w:val="Heading1"/>
        <w:rPr>
          <w:lang w:val="en-US"/>
        </w:rPr>
      </w:pPr>
      <w:r>
        <w:rPr>
          <w:lang w:val="en-US"/>
        </w:rPr>
        <w:t>Scope</w:t>
      </w:r>
    </w:p>
    <w:p w14:paraId="14AE1FBF" w14:textId="77777777" w:rsidR="001A79C3" w:rsidRPr="001A79C3" w:rsidRDefault="001A79C3" w:rsidP="001A79C3">
      <w:pPr>
        <w:spacing w:after="0" w:line="240" w:lineRule="auto"/>
        <w:jc w:val="both"/>
        <w:rPr>
          <w:color w:val="auto"/>
          <w:lang w:val="en-US"/>
        </w:rPr>
      </w:pPr>
      <w:r w:rsidRPr="001A79C3">
        <w:rPr>
          <w:color w:val="auto"/>
          <w:lang w:val="en-US"/>
        </w:rPr>
        <w:t>This policy applies to all Company employees and to external contractors working with Company staff.</w:t>
      </w:r>
    </w:p>
    <w:p w14:paraId="77048D3E" w14:textId="77777777" w:rsidR="001A79C3" w:rsidRPr="001A79C3" w:rsidRDefault="001A79C3" w:rsidP="001A79C3">
      <w:pPr>
        <w:spacing w:after="0" w:line="240" w:lineRule="auto"/>
        <w:jc w:val="both"/>
        <w:rPr>
          <w:color w:val="auto"/>
          <w:lang w:val="en-US"/>
        </w:rPr>
      </w:pPr>
    </w:p>
    <w:p w14:paraId="0137F6EC" w14:textId="6B6B4048" w:rsidR="0034500D" w:rsidRDefault="001A79C3" w:rsidP="001A79C3">
      <w:pPr>
        <w:spacing w:after="0" w:line="240" w:lineRule="auto"/>
        <w:jc w:val="both"/>
        <w:rPr>
          <w:color w:val="auto"/>
          <w:lang w:val="en-US"/>
        </w:rPr>
      </w:pPr>
      <w:r w:rsidRPr="001A79C3">
        <w:rPr>
          <w:color w:val="auto"/>
          <w:lang w:val="en-US"/>
        </w:rPr>
        <w:t>It covers the use of any public or third-party AI system</w:t>
      </w:r>
      <w:r>
        <w:rPr>
          <w:color w:val="auto"/>
          <w:lang w:val="en-US"/>
        </w:rPr>
        <w:t xml:space="preserve">, </w:t>
      </w:r>
      <w:r w:rsidRPr="001A79C3">
        <w:rPr>
          <w:color w:val="auto"/>
          <w:lang w:val="en-US"/>
        </w:rPr>
        <w:t>such as those listed above</w:t>
      </w:r>
      <w:r>
        <w:rPr>
          <w:color w:val="auto"/>
          <w:lang w:val="en-US"/>
        </w:rPr>
        <w:t xml:space="preserve">, </w:t>
      </w:r>
      <w:r w:rsidRPr="001A79C3">
        <w:rPr>
          <w:color w:val="auto"/>
          <w:lang w:val="en-US"/>
        </w:rPr>
        <w:t>by all departments and on all Company information assets. It does not apply to formally approved or internally developed AI systems that have their own usage guidelines.</w:t>
      </w:r>
    </w:p>
    <w:p w14:paraId="77F0FCAB" w14:textId="77777777" w:rsidR="001A79C3" w:rsidRDefault="001A79C3" w:rsidP="001A79C3">
      <w:pPr>
        <w:spacing w:after="0" w:line="240" w:lineRule="auto"/>
        <w:jc w:val="both"/>
        <w:rPr>
          <w:color w:val="auto"/>
          <w:lang w:val="en-US"/>
        </w:rPr>
      </w:pPr>
    </w:p>
    <w:p w14:paraId="56ACC3C7" w14:textId="77777777" w:rsidR="001A79C3" w:rsidRDefault="001A79C3" w:rsidP="001A79C3">
      <w:pPr>
        <w:pStyle w:val="Heading1"/>
        <w:jc w:val="both"/>
        <w:rPr>
          <w:lang w:val="en-US"/>
        </w:rPr>
      </w:pPr>
      <w:r>
        <w:rPr>
          <w:lang w:val="en-US"/>
        </w:rPr>
        <w:t>Acceptable use principles</w:t>
      </w:r>
    </w:p>
    <w:p w14:paraId="417B3627" w14:textId="07261802" w:rsidR="008C4E49" w:rsidRPr="008C4E49" w:rsidRDefault="008C4E49" w:rsidP="008C4E49">
      <w:pPr>
        <w:pStyle w:val="ListParagraph"/>
        <w:numPr>
          <w:ilvl w:val="0"/>
          <w:numId w:val="28"/>
        </w:numPr>
        <w:jc w:val="both"/>
        <w:rPr>
          <w:color w:val="auto"/>
          <w:lang w:val="en-US"/>
        </w:rPr>
      </w:pPr>
      <w:r w:rsidRPr="008C4E49">
        <w:rPr>
          <w:b/>
          <w:bCs/>
          <w:color w:val="auto"/>
          <w:lang w:val="en-US"/>
        </w:rPr>
        <w:t>AI tools are not a substitute for human judgment or creativity.</w:t>
      </w:r>
      <w:r w:rsidRPr="008C4E49">
        <w:rPr>
          <w:color w:val="auto"/>
          <w:lang w:val="en-US"/>
        </w:rPr>
        <w:t xml:space="preserve"> Most AI systems generate outputs using statistical patterns from previously ingested data. They cannot fully replace human reasoning, judgment, or creativity. For example, employment or promotion decisions must never be made solely by AI.</w:t>
      </w:r>
    </w:p>
    <w:p w14:paraId="2ED960A4" w14:textId="77777777" w:rsidR="008C4E49" w:rsidRPr="008C4E49" w:rsidRDefault="008C4E49" w:rsidP="008C4E49">
      <w:pPr>
        <w:ind w:left="360" w:firstLine="0"/>
        <w:jc w:val="both"/>
        <w:rPr>
          <w:color w:val="auto"/>
          <w:lang w:val="en-US"/>
        </w:rPr>
      </w:pPr>
    </w:p>
    <w:p w14:paraId="645D51B0" w14:textId="28445E95" w:rsidR="008C4E49" w:rsidRPr="008C4E49" w:rsidRDefault="008C4E49" w:rsidP="008C4E49">
      <w:pPr>
        <w:pStyle w:val="ListParagraph"/>
        <w:numPr>
          <w:ilvl w:val="0"/>
          <w:numId w:val="28"/>
        </w:numPr>
        <w:jc w:val="both"/>
        <w:rPr>
          <w:color w:val="auto"/>
          <w:lang w:val="en-US"/>
        </w:rPr>
      </w:pPr>
      <w:r w:rsidRPr="008C4E49">
        <w:rPr>
          <w:b/>
          <w:bCs/>
          <w:color w:val="auto"/>
          <w:lang w:val="en-US"/>
        </w:rPr>
        <w:t>Always verify the correctness of AI output.</w:t>
      </w:r>
      <w:r w:rsidRPr="008C4E49">
        <w:rPr>
          <w:color w:val="auto"/>
          <w:lang w:val="en-US"/>
        </w:rPr>
        <w:t xml:space="preserve"> Generative systems may produce </w:t>
      </w:r>
      <w:r w:rsidR="0024408C">
        <w:rPr>
          <w:color w:val="auto"/>
          <w:lang w:val="en-US"/>
        </w:rPr>
        <w:t>“</w:t>
      </w:r>
      <w:r w:rsidRPr="008C4E49">
        <w:rPr>
          <w:color w:val="auto"/>
          <w:lang w:val="en-US"/>
        </w:rPr>
        <w:t>hallucinations</w:t>
      </w:r>
      <w:r w:rsidR="0024408C">
        <w:rPr>
          <w:color w:val="auto"/>
          <w:lang w:val="en-US"/>
        </w:rPr>
        <w:t xml:space="preserve">” - </w:t>
      </w:r>
      <w:r w:rsidRPr="008C4E49">
        <w:rPr>
          <w:color w:val="auto"/>
          <w:lang w:val="en-US"/>
        </w:rPr>
        <w:t xml:space="preserve">plausible but incorrect or fabricated information. They may also rely </w:t>
      </w:r>
      <w:r w:rsidRPr="008C4E49">
        <w:rPr>
          <w:color w:val="auto"/>
          <w:lang w:val="en-US"/>
        </w:rPr>
        <w:lastRenderedPageBreak/>
        <w:t>on outdated, biased, or inaccurate training data. Always verify AI-generated content for correctness, appropriateness, and potential copyright issues.</w:t>
      </w:r>
    </w:p>
    <w:p w14:paraId="6B13AC2B" w14:textId="77777777" w:rsidR="008C4E49" w:rsidRPr="008C4E49" w:rsidRDefault="008C4E49" w:rsidP="008C4E49">
      <w:pPr>
        <w:ind w:left="360" w:firstLine="0"/>
        <w:jc w:val="both"/>
        <w:rPr>
          <w:color w:val="auto"/>
          <w:lang w:val="en-US"/>
        </w:rPr>
      </w:pPr>
    </w:p>
    <w:p w14:paraId="6CC0E8A7" w14:textId="66E42802" w:rsidR="008C4E49" w:rsidRPr="008C4E49" w:rsidRDefault="008C4E49" w:rsidP="008C4E49">
      <w:pPr>
        <w:pStyle w:val="ListParagraph"/>
        <w:numPr>
          <w:ilvl w:val="0"/>
          <w:numId w:val="28"/>
        </w:numPr>
        <w:jc w:val="both"/>
        <w:rPr>
          <w:color w:val="auto"/>
          <w:lang w:val="en-US"/>
        </w:rPr>
      </w:pPr>
      <w:r w:rsidRPr="008C4E49">
        <w:rPr>
          <w:b/>
          <w:bCs/>
          <w:color w:val="auto"/>
          <w:lang w:val="en-US"/>
        </w:rPr>
        <w:t>Ensure the output does not copy or infringe existing work.</w:t>
      </w:r>
      <w:r w:rsidRPr="008C4E49">
        <w:rPr>
          <w:color w:val="auto"/>
          <w:lang w:val="en-US"/>
        </w:rPr>
        <w:t xml:space="preserve"> Check that AI-generated content does not closely resemble the work of living artists, copyrighted images, or text from a single identifiable source. Use search engines or reverse-image tools when necessary. Do not ask AI systems to copy, imitate, or modify protected works.</w:t>
      </w:r>
    </w:p>
    <w:p w14:paraId="3FAA3266" w14:textId="77777777" w:rsidR="008C4E49" w:rsidRPr="008C4E49" w:rsidRDefault="008C4E49" w:rsidP="008C4E49">
      <w:pPr>
        <w:ind w:left="360" w:firstLine="0"/>
        <w:jc w:val="both"/>
        <w:rPr>
          <w:color w:val="auto"/>
          <w:lang w:val="en-US"/>
        </w:rPr>
      </w:pPr>
    </w:p>
    <w:p w14:paraId="7F5C43E6" w14:textId="733B33A9" w:rsidR="008C4E49" w:rsidRPr="008C4E49" w:rsidRDefault="008C4E49" w:rsidP="008C4E49">
      <w:pPr>
        <w:pStyle w:val="ListParagraph"/>
        <w:numPr>
          <w:ilvl w:val="0"/>
          <w:numId w:val="28"/>
        </w:numPr>
        <w:jc w:val="both"/>
        <w:rPr>
          <w:color w:val="auto"/>
          <w:lang w:val="en-US"/>
        </w:rPr>
      </w:pPr>
      <w:r w:rsidRPr="008C4E49">
        <w:rPr>
          <w:b/>
          <w:bCs/>
          <w:color w:val="auto"/>
          <w:lang w:val="en-US"/>
        </w:rPr>
        <w:t>Do not share confidential information with AI tools.</w:t>
      </w:r>
      <w:r w:rsidRPr="008C4E49">
        <w:rPr>
          <w:color w:val="auto"/>
          <w:lang w:val="en-US"/>
        </w:rPr>
        <w:t xml:space="preserve"> Many AI providers store and reuse input data for model improvement. Do not enter personal data, confidential business information, passwords, configuration files, or any other sensitive details. Assume that anything provided to a public AI service could become publicly accessible.</w:t>
      </w:r>
    </w:p>
    <w:p w14:paraId="11A5CE63" w14:textId="77777777" w:rsidR="008C4E49" w:rsidRPr="008C4E49" w:rsidRDefault="008C4E49" w:rsidP="008C4E49">
      <w:pPr>
        <w:ind w:left="360" w:firstLine="0"/>
        <w:jc w:val="both"/>
        <w:rPr>
          <w:color w:val="auto"/>
          <w:lang w:val="en-US"/>
        </w:rPr>
      </w:pPr>
    </w:p>
    <w:p w14:paraId="73CE278E" w14:textId="69CFB15E" w:rsidR="001A79C3" w:rsidRPr="008C4E49" w:rsidRDefault="008C4E49" w:rsidP="008C4E49">
      <w:pPr>
        <w:pStyle w:val="ListParagraph"/>
        <w:numPr>
          <w:ilvl w:val="0"/>
          <w:numId w:val="28"/>
        </w:numPr>
        <w:jc w:val="both"/>
        <w:rPr>
          <w:lang w:val="en-US"/>
        </w:rPr>
      </w:pPr>
      <w:r w:rsidRPr="008C4E49">
        <w:rPr>
          <w:b/>
          <w:bCs/>
          <w:color w:val="auto"/>
          <w:lang w:val="en-US"/>
        </w:rPr>
        <w:t>Be transparent about AI use.</w:t>
      </w:r>
      <w:r w:rsidRPr="008C4E49">
        <w:rPr>
          <w:color w:val="auto"/>
          <w:lang w:val="en-US"/>
        </w:rPr>
        <w:t xml:space="preserve"> Clearly disclose when AI has contributed to your work. Do not pass off AI-generated content as solely your own. Certain uses, such as public-facing customer support chatbots, may require disclosure under regulations like the EU AI Act. If you use AI to generate content (e.g., as placeholder text or imagery), note that AI was used.</w:t>
      </w:r>
    </w:p>
    <w:p w14:paraId="46D066F3" w14:textId="77777777" w:rsidR="001A79C3" w:rsidRDefault="001A79C3" w:rsidP="001A79C3">
      <w:pPr>
        <w:jc w:val="both"/>
        <w:rPr>
          <w:lang w:val="en-US"/>
        </w:rPr>
      </w:pPr>
    </w:p>
    <w:p w14:paraId="440A5590" w14:textId="77777777" w:rsidR="001A79C3" w:rsidRPr="00837F9F" w:rsidRDefault="001A79C3" w:rsidP="001A79C3">
      <w:pPr>
        <w:pStyle w:val="Heading1"/>
        <w:jc w:val="both"/>
        <w:rPr>
          <w:lang w:val="en-US"/>
        </w:rPr>
      </w:pPr>
      <w:r>
        <w:rPr>
          <w:lang w:val="en-US"/>
        </w:rPr>
        <w:t>Privacy aspects and AI Act</w:t>
      </w:r>
    </w:p>
    <w:p w14:paraId="4C3BCE0B" w14:textId="60170491" w:rsidR="0024408C" w:rsidRPr="0024408C" w:rsidRDefault="0024408C" w:rsidP="0024408C">
      <w:pPr>
        <w:ind w:left="0" w:firstLine="0"/>
        <w:jc w:val="both"/>
        <w:rPr>
          <w:lang w:val="en-US"/>
        </w:rPr>
      </w:pPr>
      <w:r w:rsidRPr="0024408C">
        <w:rPr>
          <w:lang w:val="en-US"/>
        </w:rPr>
        <w:t>Personal data must not be shared with external AI tools or services. You must remove all personal data from any document before providing it as input to an AI system. Data protection laws</w:t>
      </w:r>
      <w:r w:rsidR="000068F2">
        <w:rPr>
          <w:lang w:val="en-US"/>
        </w:rPr>
        <w:t>, such as</w:t>
      </w:r>
      <w:r w:rsidRPr="0024408C">
        <w:rPr>
          <w:lang w:val="en-US"/>
        </w:rPr>
        <w:t xml:space="preserve"> the GDPR</w:t>
      </w:r>
      <w:r w:rsidR="000068F2">
        <w:rPr>
          <w:lang w:val="en-US"/>
        </w:rPr>
        <w:t xml:space="preserve">, </w:t>
      </w:r>
      <w:r w:rsidRPr="0024408C">
        <w:rPr>
          <w:lang w:val="en-US"/>
        </w:rPr>
        <w:t>apply fully to any data used with AI systems. Therefore, employees must ensure that personal data is used only for the purposes for which it was originally collected.</w:t>
      </w:r>
    </w:p>
    <w:p w14:paraId="2D5C5CBB" w14:textId="77777777" w:rsidR="0024408C" w:rsidRPr="0024408C" w:rsidRDefault="0024408C" w:rsidP="0024408C">
      <w:pPr>
        <w:ind w:left="0" w:firstLine="0"/>
        <w:jc w:val="both"/>
        <w:rPr>
          <w:lang w:val="en-US"/>
        </w:rPr>
      </w:pPr>
    </w:p>
    <w:p w14:paraId="4B5E3884" w14:textId="77777777" w:rsidR="0024408C" w:rsidRPr="0024408C" w:rsidRDefault="0024408C" w:rsidP="0024408C">
      <w:pPr>
        <w:ind w:left="0" w:firstLine="0"/>
        <w:jc w:val="both"/>
        <w:rPr>
          <w:lang w:val="en-US"/>
        </w:rPr>
      </w:pPr>
      <w:r w:rsidRPr="0024408C">
        <w:rPr>
          <w:lang w:val="en-US"/>
        </w:rPr>
        <w:t>If, as a developer, you introduce a new AI-powered feature in our platform, this may constitute a new use of personal data. In such cases, a Data Protection Impact Assessment (DPIA) may be required. Contact the Information Security team when planning new or innovative uses of personal data so they can determine whether a DPIA is necessary. The team will also evaluate whether the new use is high-risk or restricted under the EU AI Act, and whether additional impact assessments are needed.</w:t>
      </w:r>
    </w:p>
    <w:p w14:paraId="78AAFDD6" w14:textId="77777777" w:rsidR="0024408C" w:rsidRPr="0024408C" w:rsidRDefault="0024408C" w:rsidP="0024408C">
      <w:pPr>
        <w:ind w:left="0" w:firstLine="0"/>
        <w:jc w:val="both"/>
        <w:rPr>
          <w:lang w:val="en-US"/>
        </w:rPr>
      </w:pPr>
    </w:p>
    <w:p w14:paraId="66CCE25B" w14:textId="6E172A15" w:rsidR="0024408C" w:rsidRPr="0024408C" w:rsidRDefault="0024408C" w:rsidP="0024408C">
      <w:pPr>
        <w:ind w:left="0" w:firstLine="0"/>
        <w:jc w:val="both"/>
        <w:rPr>
          <w:lang w:val="en-US"/>
        </w:rPr>
      </w:pPr>
      <w:r w:rsidRPr="0024408C">
        <w:rPr>
          <w:lang w:val="en-US"/>
        </w:rPr>
        <w:t>If the AI Act applies, the Information Security team will consider, among other things:</w:t>
      </w:r>
    </w:p>
    <w:p w14:paraId="5D149F83" w14:textId="06948882" w:rsidR="0024408C" w:rsidRPr="0024408C" w:rsidRDefault="0024408C" w:rsidP="0024408C">
      <w:pPr>
        <w:pStyle w:val="ListParagraph"/>
        <w:numPr>
          <w:ilvl w:val="0"/>
          <w:numId w:val="28"/>
        </w:numPr>
        <w:jc w:val="both"/>
        <w:rPr>
          <w:lang w:val="en-US"/>
        </w:rPr>
      </w:pPr>
      <w:r w:rsidRPr="0024408C">
        <w:rPr>
          <w:lang w:val="en-US"/>
        </w:rPr>
        <w:t>Human oversight of any significant decisions made by AI</w:t>
      </w:r>
    </w:p>
    <w:p w14:paraId="7B38585A" w14:textId="5F5A3AF1" w:rsidR="0024408C" w:rsidRPr="0024408C" w:rsidRDefault="0024408C" w:rsidP="0024408C">
      <w:pPr>
        <w:pStyle w:val="ListParagraph"/>
        <w:numPr>
          <w:ilvl w:val="0"/>
          <w:numId w:val="28"/>
        </w:numPr>
        <w:jc w:val="both"/>
        <w:rPr>
          <w:lang w:val="en-US"/>
        </w:rPr>
      </w:pPr>
      <w:r w:rsidRPr="0024408C">
        <w:rPr>
          <w:lang w:val="en-US"/>
        </w:rPr>
        <w:t>Risks of bias, discrimination, or unfair outcomes</w:t>
      </w:r>
    </w:p>
    <w:p w14:paraId="3BA266E3" w14:textId="43922766" w:rsidR="0024408C" w:rsidRPr="0024408C" w:rsidRDefault="0024408C" w:rsidP="0024408C">
      <w:pPr>
        <w:pStyle w:val="ListParagraph"/>
        <w:numPr>
          <w:ilvl w:val="0"/>
          <w:numId w:val="28"/>
        </w:numPr>
        <w:jc w:val="both"/>
        <w:rPr>
          <w:lang w:val="en-US"/>
        </w:rPr>
      </w:pPr>
      <w:r w:rsidRPr="0024408C">
        <w:rPr>
          <w:lang w:val="en-US"/>
        </w:rPr>
        <w:t>Logging, monitoring, and auditability requirements</w:t>
      </w:r>
    </w:p>
    <w:p w14:paraId="7CF103FD" w14:textId="3F143ADF" w:rsidR="001A79C3" w:rsidRDefault="0024408C" w:rsidP="0024408C">
      <w:pPr>
        <w:pStyle w:val="ListParagraph"/>
        <w:numPr>
          <w:ilvl w:val="0"/>
          <w:numId w:val="28"/>
        </w:numPr>
        <w:jc w:val="both"/>
        <w:rPr>
          <w:lang w:val="en-US"/>
        </w:rPr>
      </w:pPr>
      <w:r w:rsidRPr="0024408C">
        <w:rPr>
          <w:lang w:val="en-US"/>
        </w:rPr>
        <w:t>Transparency obligations, e.g., informing users when they are interacting with a chatbot rather than a human</w:t>
      </w:r>
    </w:p>
    <w:p w14:paraId="30E8FFAF" w14:textId="77777777" w:rsidR="000068F2" w:rsidRPr="000068F2" w:rsidRDefault="000068F2" w:rsidP="000068F2">
      <w:pPr>
        <w:ind w:left="360" w:firstLine="0"/>
        <w:jc w:val="both"/>
        <w:rPr>
          <w:lang w:val="en-US"/>
        </w:rPr>
      </w:pPr>
    </w:p>
    <w:p w14:paraId="4532FB45" w14:textId="77777777" w:rsidR="001A79C3" w:rsidRDefault="001A79C3" w:rsidP="001A79C3">
      <w:pPr>
        <w:pStyle w:val="Heading1"/>
        <w:rPr>
          <w:lang w:val="en-US"/>
        </w:rPr>
      </w:pPr>
      <w:r>
        <w:rPr>
          <w:lang w:val="en-US"/>
        </w:rPr>
        <w:lastRenderedPageBreak/>
        <w:t>AI and coding</w:t>
      </w:r>
    </w:p>
    <w:p w14:paraId="1EE4720B" w14:textId="7F590D78" w:rsidR="001A79C3" w:rsidRDefault="000068F2" w:rsidP="001A79C3">
      <w:pPr>
        <w:jc w:val="both"/>
        <w:rPr>
          <w:lang w:val="en-US"/>
        </w:rPr>
      </w:pPr>
      <w:r w:rsidRPr="000068F2">
        <w:rPr>
          <w:lang w:val="en-US"/>
        </w:rPr>
        <w:t>AI tools may be used to support software development tasks, just like other external resources (e.g., search engines or technical websites). However, developers must carefully review all AI-generated code to ensure that it does not introduce security risks such as backdoors or unexpected calls to external services. Developers must also test the code to confirm that it functions as intended. AI-generated code can contain bugs or vulnerabilities, just like any other code.</w:t>
      </w:r>
    </w:p>
    <w:p w14:paraId="7B753BD3" w14:textId="77777777" w:rsidR="000068F2" w:rsidRDefault="000068F2" w:rsidP="001A79C3">
      <w:pPr>
        <w:jc w:val="both"/>
        <w:rPr>
          <w:lang w:val="en-US"/>
        </w:rPr>
      </w:pPr>
    </w:p>
    <w:p w14:paraId="3CF7E33E" w14:textId="77777777" w:rsidR="001A79C3" w:rsidRDefault="001A79C3" w:rsidP="001A79C3">
      <w:pPr>
        <w:pStyle w:val="Heading1"/>
        <w:rPr>
          <w:lang w:val="en-US"/>
        </w:rPr>
      </w:pPr>
      <w:r>
        <w:rPr>
          <w:lang w:val="en-US"/>
        </w:rPr>
        <w:t>Approved AI services</w:t>
      </w:r>
    </w:p>
    <w:p w14:paraId="74DC5CDC" w14:textId="3544796B" w:rsidR="000068F2" w:rsidRPr="000068F2" w:rsidRDefault="000068F2" w:rsidP="009952C3">
      <w:pPr>
        <w:jc w:val="both"/>
        <w:rPr>
          <w:lang w:val="en-US"/>
        </w:rPr>
      </w:pPr>
      <w:r w:rsidRPr="000068F2">
        <w:rPr>
          <w:lang w:val="en-US"/>
        </w:rPr>
        <w:t>The Company will carefully assess all supplier</w:t>
      </w:r>
      <w:r w:rsidR="009952C3">
        <w:rPr>
          <w:lang w:val="en-US"/>
        </w:rPr>
        <w:t xml:space="preserve">s, </w:t>
      </w:r>
      <w:r w:rsidRPr="000068F2">
        <w:rPr>
          <w:lang w:val="en-US"/>
        </w:rPr>
        <w:t>including AI service providers</w:t>
      </w:r>
      <w:r w:rsidR="009952C3">
        <w:rPr>
          <w:lang w:val="en-US"/>
        </w:rPr>
        <w:t xml:space="preserve">, </w:t>
      </w:r>
      <w:r w:rsidRPr="000068F2">
        <w:rPr>
          <w:lang w:val="en-US"/>
        </w:rPr>
        <w:t>before their services are used. If you require an AI service, contact the Information Security team and specify which service you need and which supplier you are considering. The team will use the existing supplier review process to determine whether the supplier is suitable and reliable. The review will consider:</w:t>
      </w:r>
    </w:p>
    <w:p w14:paraId="44E34780" w14:textId="7BF742DB" w:rsidR="000068F2" w:rsidRPr="000068F2" w:rsidRDefault="000068F2" w:rsidP="000068F2">
      <w:pPr>
        <w:pStyle w:val="ListParagraph"/>
        <w:numPr>
          <w:ilvl w:val="0"/>
          <w:numId w:val="28"/>
        </w:numPr>
        <w:jc w:val="both"/>
        <w:rPr>
          <w:lang w:val="en-US"/>
        </w:rPr>
      </w:pPr>
      <w:r w:rsidRPr="000068F2">
        <w:rPr>
          <w:lang w:val="en-US"/>
        </w:rPr>
        <w:t>Supplier reliability, including relevant certifications. ISO 27001 is preferred for EU-based suppliers, while SOC 2 is acceptable for US-based suppliers.</w:t>
      </w:r>
    </w:p>
    <w:p w14:paraId="5E3AE2C6" w14:textId="22A95177" w:rsidR="000068F2" w:rsidRPr="000068F2" w:rsidRDefault="000068F2" w:rsidP="000068F2">
      <w:pPr>
        <w:pStyle w:val="ListParagraph"/>
        <w:numPr>
          <w:ilvl w:val="0"/>
          <w:numId w:val="28"/>
        </w:numPr>
        <w:jc w:val="both"/>
        <w:rPr>
          <w:lang w:val="en-US"/>
        </w:rPr>
      </w:pPr>
      <w:r w:rsidRPr="000068F2">
        <w:rPr>
          <w:lang w:val="en-US"/>
        </w:rPr>
        <w:t xml:space="preserve">GDPR compliance if personal data will be shared. This requires either an EU-based supplier or a US-based supplier with a strong privacy policy and a Data Processing Addendum (DPA) </w:t>
      </w:r>
      <w:r w:rsidR="009952C3">
        <w:rPr>
          <w:lang w:val="en-US"/>
        </w:rPr>
        <w:t>that mentions</w:t>
      </w:r>
      <w:r w:rsidRPr="000068F2">
        <w:rPr>
          <w:lang w:val="en-US"/>
        </w:rPr>
        <w:t xml:space="preserve"> Standard Contractual Clauses (SCCs).</w:t>
      </w:r>
    </w:p>
    <w:p w14:paraId="141AA7A4" w14:textId="1D050F66" w:rsidR="000068F2" w:rsidRPr="000068F2" w:rsidRDefault="000068F2" w:rsidP="000068F2">
      <w:pPr>
        <w:pStyle w:val="ListParagraph"/>
        <w:numPr>
          <w:ilvl w:val="0"/>
          <w:numId w:val="28"/>
        </w:numPr>
        <w:jc w:val="both"/>
        <w:rPr>
          <w:lang w:val="en-US"/>
        </w:rPr>
      </w:pPr>
      <w:r w:rsidRPr="000068F2">
        <w:rPr>
          <w:lang w:val="en-US"/>
        </w:rPr>
        <w:t>Cloud-related risks if the AI provider is a cloud service, including safe use, maintenance, availability, and exit strategies.</w:t>
      </w:r>
    </w:p>
    <w:p w14:paraId="5D9DECA8" w14:textId="77777777" w:rsidR="000068F2" w:rsidRPr="000068F2" w:rsidRDefault="000068F2" w:rsidP="000068F2">
      <w:pPr>
        <w:jc w:val="both"/>
        <w:rPr>
          <w:lang w:val="en-US"/>
        </w:rPr>
      </w:pPr>
    </w:p>
    <w:p w14:paraId="0E8CDE13" w14:textId="77777777" w:rsidR="000068F2" w:rsidRPr="000068F2" w:rsidRDefault="000068F2" w:rsidP="000068F2">
      <w:pPr>
        <w:jc w:val="both"/>
        <w:rPr>
          <w:lang w:val="en-US"/>
        </w:rPr>
      </w:pPr>
      <w:r w:rsidRPr="000068F2">
        <w:rPr>
          <w:lang w:val="en-US"/>
        </w:rPr>
        <w:t>If the planned use of AI represents a major change, we will create a project plan and assign a project manager.</w:t>
      </w:r>
    </w:p>
    <w:p w14:paraId="4D3027BD" w14:textId="77777777" w:rsidR="000068F2" w:rsidRPr="000068F2" w:rsidRDefault="000068F2" w:rsidP="000068F2">
      <w:pPr>
        <w:jc w:val="both"/>
        <w:rPr>
          <w:lang w:val="en-US"/>
        </w:rPr>
      </w:pPr>
    </w:p>
    <w:p w14:paraId="48B865CD" w14:textId="4B715746" w:rsidR="001A79C3" w:rsidRDefault="000068F2" w:rsidP="000068F2">
      <w:pPr>
        <w:jc w:val="both"/>
        <w:rPr>
          <w:lang w:val="en-US"/>
        </w:rPr>
      </w:pPr>
      <w:r w:rsidRPr="000068F2">
        <w:rPr>
          <w:lang w:val="en-US"/>
        </w:rPr>
        <w:t>Employees must not independently introduce AI services into Company operations. Without explicit approval, AI tools may only be used for personal learning or experimentation, and only with non-sensitive data.</w:t>
      </w:r>
    </w:p>
    <w:p w14:paraId="729CCF9E" w14:textId="77777777" w:rsidR="009952C3" w:rsidRDefault="009952C3" w:rsidP="000068F2">
      <w:pPr>
        <w:jc w:val="both"/>
        <w:rPr>
          <w:lang w:val="en-US"/>
        </w:rPr>
      </w:pPr>
    </w:p>
    <w:p w14:paraId="65264854" w14:textId="77777777" w:rsidR="001A79C3" w:rsidRDefault="001A79C3" w:rsidP="001A79C3">
      <w:pPr>
        <w:pStyle w:val="Heading1"/>
        <w:jc w:val="both"/>
        <w:rPr>
          <w:lang w:val="en-US"/>
        </w:rPr>
      </w:pPr>
      <w:r>
        <w:rPr>
          <w:lang w:val="en-US"/>
        </w:rPr>
        <w:t>Training and awareness</w:t>
      </w:r>
    </w:p>
    <w:p w14:paraId="7A569529" w14:textId="77777777" w:rsidR="009952C3" w:rsidRPr="009952C3" w:rsidRDefault="009952C3" w:rsidP="009952C3">
      <w:pPr>
        <w:ind w:left="0" w:firstLine="0"/>
        <w:jc w:val="both"/>
        <w:rPr>
          <w:lang w:val="en-US"/>
        </w:rPr>
      </w:pPr>
      <w:r w:rsidRPr="009952C3">
        <w:rPr>
          <w:lang w:val="en-US"/>
        </w:rPr>
        <w:t>The Company will regularly conduct surveys to understand which AI tools employees use and for what purposes. These tools and their use cases will be evaluated for security and privacy risks. Approved tools and permitted use cases will be added to a Company whitelist, and licenses will be obtained where necessary.</w:t>
      </w:r>
    </w:p>
    <w:p w14:paraId="66A539CE" w14:textId="77777777" w:rsidR="009952C3" w:rsidRPr="009952C3" w:rsidRDefault="009952C3" w:rsidP="009952C3">
      <w:pPr>
        <w:ind w:left="0" w:firstLine="0"/>
        <w:jc w:val="both"/>
        <w:rPr>
          <w:lang w:val="en-US"/>
        </w:rPr>
      </w:pPr>
    </w:p>
    <w:p w14:paraId="67BED0BB" w14:textId="6BA79409" w:rsidR="001A79C3" w:rsidRDefault="009952C3" w:rsidP="009952C3">
      <w:pPr>
        <w:ind w:left="0" w:firstLine="0"/>
        <w:jc w:val="both"/>
        <w:rPr>
          <w:lang w:val="en-US"/>
        </w:rPr>
      </w:pPr>
      <w:r w:rsidRPr="009952C3">
        <w:rPr>
          <w:lang w:val="en-US"/>
        </w:rPr>
        <w:t>The Security Officer will include AI awareness in the Company’s information security awareness training and ensure that this policy is accessible to all staff. Additional, role-specific training will be provided to employees who use, oversee, or implement AI systems when relevant.</w:t>
      </w:r>
    </w:p>
    <w:p w14:paraId="1E5A88CD" w14:textId="77777777" w:rsidR="001A79C3" w:rsidRDefault="001A79C3" w:rsidP="001A79C3">
      <w:pPr>
        <w:spacing w:line="276" w:lineRule="auto"/>
        <w:ind w:left="0" w:firstLine="0"/>
        <w:jc w:val="both"/>
        <w:rPr>
          <w:rFonts w:ascii="Proxima Nova" w:eastAsia="Proxima Nova" w:hAnsi="Proxima Nova" w:cs="Proxima Nova"/>
          <w:lang w:val="en-US"/>
        </w:rPr>
      </w:pPr>
    </w:p>
    <w:p w14:paraId="123EE569" w14:textId="77777777" w:rsidR="001A79C3" w:rsidRDefault="001A79C3" w:rsidP="001A79C3">
      <w:pPr>
        <w:pStyle w:val="Heading1"/>
        <w:rPr>
          <w:lang w:val="en-US"/>
        </w:rPr>
      </w:pPr>
      <w:r w:rsidRPr="005E197F">
        <w:lastRenderedPageBreak/>
        <w:t>Appendix</w:t>
      </w:r>
    </w:p>
    <w:p w14:paraId="11F3A4D2" w14:textId="77777777" w:rsidR="001A79C3" w:rsidRPr="00050C3C" w:rsidRDefault="001A79C3" w:rsidP="009952C3">
      <w:pPr>
        <w:pStyle w:val="Heading2"/>
      </w:pPr>
      <w:r>
        <w:rPr>
          <w:lang w:val="en-US"/>
        </w:rPr>
        <w:t>References</w:t>
      </w:r>
    </w:p>
    <w:p w14:paraId="4B06BE31" w14:textId="77777777" w:rsidR="001A79C3" w:rsidRPr="009952C3" w:rsidRDefault="001A79C3" w:rsidP="001A79C3">
      <w:pPr>
        <w:spacing w:after="0" w:line="276" w:lineRule="auto"/>
        <w:jc w:val="both"/>
        <w:rPr>
          <w:rFonts w:asciiTheme="minorHAnsi" w:eastAsia="Proxima Nova" w:hAnsiTheme="minorHAnsi" w:cstheme="minorHAnsi"/>
          <w:lang w:val="en-US"/>
        </w:rPr>
      </w:pPr>
      <w:r w:rsidRPr="009952C3">
        <w:rPr>
          <w:rFonts w:asciiTheme="minorHAnsi" w:eastAsia="Proxima Nova" w:hAnsiTheme="minorHAnsi" w:cstheme="minorHAnsi"/>
          <w:lang w:val="en-US"/>
        </w:rPr>
        <w:t>This policy is inspired by:</w:t>
      </w:r>
    </w:p>
    <w:p w14:paraId="5CBB3697" w14:textId="77777777" w:rsidR="001A79C3" w:rsidRDefault="001A79C3" w:rsidP="001A79C3">
      <w:pPr>
        <w:spacing w:after="0" w:line="276" w:lineRule="auto"/>
        <w:jc w:val="both"/>
        <w:rPr>
          <w:lang w:val="en-US"/>
        </w:rPr>
      </w:pPr>
      <w:hyperlink r:id="rId9" w:history="1">
        <w:r w:rsidRPr="009952C3">
          <w:rPr>
            <w:rStyle w:val="Hyperlink"/>
            <w:rFonts w:asciiTheme="minorHAnsi" w:eastAsia="Proxima Nova" w:hAnsiTheme="minorHAnsi" w:cstheme="minorHAnsi"/>
            <w:lang w:val="en-US"/>
          </w:rPr>
          <w:t>https://futurium.ec.europa.eu/en/european-ai-alliance/document/writingorganizational-ai-policy-first-step-towards-effective-ai-governance</w:t>
        </w:r>
      </w:hyperlink>
    </w:p>
    <w:p w14:paraId="41060846" w14:textId="427A8CB8" w:rsidR="00A236C6" w:rsidRDefault="00A236C6" w:rsidP="001A79C3">
      <w:pPr>
        <w:spacing w:after="0" w:line="276" w:lineRule="auto"/>
        <w:jc w:val="both"/>
        <w:rPr>
          <w:lang w:val="en-US"/>
        </w:rPr>
      </w:pPr>
      <w:r w:rsidRPr="00A236C6">
        <w:rPr>
          <w:lang w:val="en-US"/>
        </w:rPr>
        <w:t>https://digital-strategy.ec.europa.eu/en/library/ethics-guidelines-trustworthy-ai</w:t>
      </w:r>
    </w:p>
    <w:p w14:paraId="64AF99C3" w14:textId="77777777" w:rsidR="00A236C6" w:rsidRPr="00A236C6" w:rsidRDefault="00A236C6" w:rsidP="001A79C3">
      <w:pPr>
        <w:spacing w:after="0" w:line="276" w:lineRule="auto"/>
        <w:jc w:val="both"/>
        <w:rPr>
          <w:lang w:val="en-US"/>
        </w:rPr>
      </w:pPr>
    </w:p>
    <w:p w14:paraId="7717E667" w14:textId="168B3303" w:rsidR="00335B59" w:rsidRPr="00A236C6" w:rsidRDefault="00335B59" w:rsidP="001A79C3">
      <w:pPr>
        <w:spacing w:after="0" w:line="276" w:lineRule="auto"/>
        <w:jc w:val="both"/>
        <w:rPr>
          <w:color w:val="auto"/>
          <w:lang w:val="en-US"/>
        </w:rPr>
      </w:pPr>
      <w:r w:rsidRPr="00A236C6">
        <w:rPr>
          <w:color w:val="auto"/>
          <w:lang w:val="en-US"/>
        </w:rPr>
        <w:t>GDDPR Article 5. Principles relating to processing of personal data: purpose limitations, integrity and confidentiality. Relevant for not sharing confidential information with AI tools.</w:t>
      </w:r>
    </w:p>
    <w:p w14:paraId="78DA3884" w14:textId="7F8243A9" w:rsidR="00335B59" w:rsidRPr="00A236C6" w:rsidRDefault="00335B59" w:rsidP="001A79C3">
      <w:pPr>
        <w:spacing w:after="0" w:line="276" w:lineRule="auto"/>
        <w:jc w:val="both"/>
        <w:rPr>
          <w:color w:val="auto"/>
          <w:lang w:val="en-US"/>
        </w:rPr>
      </w:pPr>
      <w:r w:rsidRPr="00A236C6">
        <w:rPr>
          <w:color w:val="auto"/>
          <w:lang w:val="en-US"/>
        </w:rPr>
        <w:t>GDPR Article 6. Lawfulness of processing: y</w:t>
      </w:r>
      <w:r w:rsidRPr="00A236C6">
        <w:rPr>
          <w:color w:val="auto"/>
        </w:rPr>
        <w:t>ou need a legal basis before feeding personal data into any AI or analytics system.</w:t>
      </w:r>
      <w:r w:rsidRPr="00A236C6">
        <w:rPr>
          <w:color w:val="auto"/>
          <w:lang w:val="en-US"/>
        </w:rPr>
        <w:t xml:space="preserve"> This is relevant for with the introduction of AI powered features by developers.</w:t>
      </w:r>
    </w:p>
    <w:p w14:paraId="488DE374" w14:textId="3A65FC20" w:rsidR="00335B59" w:rsidRPr="00A236C6" w:rsidRDefault="00335B59" w:rsidP="001A79C3">
      <w:pPr>
        <w:spacing w:after="0" w:line="276" w:lineRule="auto"/>
        <w:jc w:val="both"/>
        <w:rPr>
          <w:color w:val="auto"/>
          <w:lang w:val="en-US"/>
        </w:rPr>
      </w:pPr>
      <w:r w:rsidRPr="00A236C6">
        <w:rPr>
          <w:color w:val="auto"/>
          <w:lang w:val="en-US"/>
        </w:rPr>
        <w:t xml:space="preserve">GDPR Articles 12-14. Information to data subjects: be transparent </w:t>
      </w:r>
      <w:proofErr w:type="spellStart"/>
      <w:r w:rsidRPr="00A236C6">
        <w:rPr>
          <w:color w:val="auto"/>
          <w:lang w:val="en-US"/>
        </w:rPr>
        <w:t>abot</w:t>
      </w:r>
      <w:proofErr w:type="spellEnd"/>
      <w:r w:rsidRPr="00A236C6">
        <w:rPr>
          <w:color w:val="auto"/>
          <w:lang w:val="en-US"/>
        </w:rPr>
        <w:t xml:space="preserve"> use of AI with users.</w:t>
      </w:r>
    </w:p>
    <w:p w14:paraId="7C688915" w14:textId="2E57D1F5" w:rsidR="00335B59" w:rsidRPr="00A236C6" w:rsidRDefault="00335B59" w:rsidP="001A79C3">
      <w:pPr>
        <w:spacing w:after="0" w:line="276" w:lineRule="auto"/>
        <w:jc w:val="both"/>
        <w:rPr>
          <w:color w:val="auto"/>
          <w:lang w:val="en-US"/>
        </w:rPr>
      </w:pPr>
      <w:r w:rsidRPr="00A236C6">
        <w:rPr>
          <w:color w:val="auto"/>
        </w:rPr>
        <w:t>GDPR Article 28</w:t>
      </w:r>
      <w:r w:rsidRPr="00A236C6">
        <w:rPr>
          <w:color w:val="auto"/>
          <w:lang w:val="en-US"/>
        </w:rPr>
        <w:t xml:space="preserve">. </w:t>
      </w:r>
      <w:r w:rsidRPr="00A236C6">
        <w:rPr>
          <w:color w:val="auto"/>
        </w:rPr>
        <w:t>Use of processors</w:t>
      </w:r>
      <w:r w:rsidRPr="00A236C6">
        <w:rPr>
          <w:color w:val="auto"/>
          <w:lang w:val="en-US"/>
        </w:rPr>
        <w:t>: AI services need to be approved by IT and Legal departments due to potential need for DPAs or transfer of data requirements.</w:t>
      </w:r>
    </w:p>
    <w:p w14:paraId="1CEDEC27" w14:textId="77777777" w:rsidR="00ED77B7" w:rsidRPr="00A236C6" w:rsidRDefault="00ED77B7" w:rsidP="001A79C3">
      <w:pPr>
        <w:spacing w:after="0" w:line="276" w:lineRule="auto"/>
        <w:jc w:val="both"/>
        <w:rPr>
          <w:color w:val="auto"/>
          <w:lang w:val="en-US"/>
        </w:rPr>
      </w:pPr>
    </w:p>
    <w:p w14:paraId="6BC0FC8A" w14:textId="5F88C4AC" w:rsidR="00335B59" w:rsidRPr="00A236C6" w:rsidRDefault="00ED77B7" w:rsidP="001A79C3">
      <w:pPr>
        <w:spacing w:after="0" w:line="276" w:lineRule="auto"/>
        <w:jc w:val="both"/>
        <w:rPr>
          <w:color w:val="auto"/>
          <w:lang w:val="en-US"/>
        </w:rPr>
      </w:pPr>
      <w:r w:rsidRPr="00A236C6">
        <w:rPr>
          <w:color w:val="auto"/>
        </w:rPr>
        <w:t>AI Act Articles 52</w:t>
      </w:r>
      <w:r w:rsidRPr="00A236C6">
        <w:rPr>
          <w:color w:val="auto"/>
          <w:lang w:val="en-US"/>
        </w:rPr>
        <w:t>-</w:t>
      </w:r>
      <w:r w:rsidRPr="00A236C6">
        <w:rPr>
          <w:color w:val="auto"/>
        </w:rPr>
        <w:t>53</w:t>
      </w:r>
      <w:r w:rsidRPr="00A236C6">
        <w:rPr>
          <w:color w:val="auto"/>
          <w:lang w:val="en-US"/>
        </w:rPr>
        <w:t>.</w:t>
      </w:r>
      <w:r w:rsidRPr="00A236C6">
        <w:rPr>
          <w:color w:val="auto"/>
        </w:rPr>
        <w:t xml:space="preserve"> Transparency obligations</w:t>
      </w:r>
      <w:r w:rsidRPr="00A236C6">
        <w:rPr>
          <w:color w:val="auto"/>
          <w:lang w:val="en-US"/>
        </w:rPr>
        <w:t xml:space="preserve">: </w:t>
      </w:r>
      <w:r w:rsidRPr="00A236C6">
        <w:rPr>
          <w:color w:val="auto"/>
        </w:rPr>
        <w:t>Users must be informed when interacting with AI chatbots</w:t>
      </w:r>
      <w:r w:rsidRPr="00A236C6">
        <w:rPr>
          <w:color w:val="auto"/>
          <w:lang w:val="en-US"/>
        </w:rPr>
        <w:t>.</w:t>
      </w:r>
    </w:p>
    <w:p w14:paraId="1F7B7D75" w14:textId="27D988C9" w:rsidR="00ED77B7" w:rsidRPr="00A236C6" w:rsidRDefault="00A236C6" w:rsidP="001A79C3">
      <w:pPr>
        <w:spacing w:after="0" w:line="276" w:lineRule="auto"/>
        <w:jc w:val="both"/>
        <w:rPr>
          <w:color w:val="auto"/>
          <w:lang w:val="en-US"/>
        </w:rPr>
      </w:pPr>
      <w:r w:rsidRPr="00A236C6">
        <w:rPr>
          <w:color w:val="auto"/>
          <w:lang w:val="en-US"/>
        </w:rPr>
        <w:t xml:space="preserve">AI Act </w:t>
      </w:r>
      <w:r w:rsidR="00ED77B7" w:rsidRPr="00A236C6">
        <w:rPr>
          <w:color w:val="auto"/>
        </w:rPr>
        <w:t xml:space="preserve">Article </w:t>
      </w:r>
      <w:r w:rsidRPr="00A236C6">
        <w:rPr>
          <w:color w:val="auto"/>
          <w:lang w:val="en-US"/>
        </w:rPr>
        <w:t>6 (annex III)</w:t>
      </w:r>
      <w:r w:rsidR="00ED77B7" w:rsidRPr="00A236C6">
        <w:rPr>
          <w:color w:val="auto"/>
          <w:lang w:val="en-US"/>
        </w:rPr>
        <w:t>. When an AI system can be high-risk: needs review by IT/relevant department</w:t>
      </w:r>
    </w:p>
    <w:p w14:paraId="70A6B2ED" w14:textId="77777777" w:rsidR="00ED77B7" w:rsidRDefault="00ED77B7" w:rsidP="001A79C3">
      <w:pPr>
        <w:spacing w:after="0" w:line="276" w:lineRule="auto"/>
        <w:jc w:val="both"/>
        <w:rPr>
          <w:color w:val="EE0000"/>
          <w:lang w:val="en-US"/>
        </w:rPr>
      </w:pPr>
    </w:p>
    <w:p w14:paraId="5364ED6C" w14:textId="77310CB3" w:rsidR="00E30D4E" w:rsidRPr="006351B4" w:rsidRDefault="006351B4" w:rsidP="001A79C3">
      <w:pPr>
        <w:spacing w:after="0" w:line="276" w:lineRule="auto"/>
        <w:jc w:val="both"/>
        <w:rPr>
          <w:color w:val="auto"/>
          <w:lang w:val="en-US"/>
        </w:rPr>
      </w:pPr>
      <w:r w:rsidRPr="006351B4">
        <w:rPr>
          <w:color w:val="auto"/>
          <w:lang w:val="en-US"/>
        </w:rPr>
        <w:t>This policy i</w:t>
      </w:r>
      <w:r w:rsidR="00451B12" w:rsidRPr="006351B4">
        <w:rPr>
          <w:color w:val="auto"/>
          <w:lang w:val="en-US"/>
        </w:rPr>
        <w:t>mplements</w:t>
      </w:r>
      <w:r w:rsidR="00E30D4E" w:rsidRPr="006351B4">
        <w:rPr>
          <w:color w:val="auto"/>
          <w:lang w:val="en-US"/>
        </w:rPr>
        <w:t xml:space="preserve"> parts of requirements of following controls</w:t>
      </w:r>
      <w:r w:rsidRPr="006351B4">
        <w:rPr>
          <w:color w:val="auto"/>
          <w:lang w:val="en-US"/>
        </w:rPr>
        <w:t xml:space="preserve"> in annexes </w:t>
      </w:r>
      <w:r w:rsidR="00E30D4E" w:rsidRPr="006351B4">
        <w:rPr>
          <w:color w:val="auto"/>
          <w:lang w:val="en-US"/>
        </w:rPr>
        <w:t>A5</w:t>
      </w:r>
      <w:r w:rsidRPr="006351B4">
        <w:rPr>
          <w:color w:val="auto"/>
          <w:lang w:val="en-US"/>
        </w:rPr>
        <w:t xml:space="preserve"> and </w:t>
      </w:r>
      <w:r w:rsidR="00E30D4E" w:rsidRPr="006351B4">
        <w:rPr>
          <w:color w:val="auto"/>
          <w:lang w:val="en-US"/>
        </w:rPr>
        <w:t>A8</w:t>
      </w:r>
      <w:r w:rsidRPr="006351B4">
        <w:rPr>
          <w:color w:val="auto"/>
          <w:lang w:val="en-US"/>
        </w:rPr>
        <w:t>:</w:t>
      </w:r>
    </w:p>
    <w:p w14:paraId="21CD75B7" w14:textId="56121DE6" w:rsidR="006351B4" w:rsidRPr="00FB2C2D" w:rsidRDefault="00C86831" w:rsidP="001A79C3">
      <w:pPr>
        <w:spacing w:after="0" w:line="276" w:lineRule="auto"/>
        <w:jc w:val="both"/>
        <w:rPr>
          <w:rFonts w:asciiTheme="minorHAnsi" w:eastAsia="Proxima Nova" w:hAnsiTheme="minorHAnsi" w:cstheme="minorHAnsi"/>
          <w:lang w:val="en-US"/>
        </w:rPr>
      </w:pPr>
      <w:r>
        <w:rPr>
          <w:rFonts w:asciiTheme="minorHAnsi" w:eastAsia="Proxima Nova" w:hAnsiTheme="minorHAnsi" w:cstheme="minorHAnsi"/>
          <w:lang w:val="en-US"/>
        </w:rPr>
        <w:t xml:space="preserve">5.10 </w:t>
      </w:r>
      <w:r w:rsidRPr="00C86831">
        <w:rPr>
          <w:rFonts w:asciiTheme="minorHAnsi" w:eastAsia="Proxima Nova" w:hAnsiTheme="minorHAnsi" w:cstheme="minorHAnsi"/>
          <w:lang w:val="en-US"/>
        </w:rPr>
        <w:t>Acceptable use of information and other associated assets</w:t>
      </w:r>
      <w:r>
        <w:rPr>
          <w:rFonts w:asciiTheme="minorHAnsi" w:eastAsia="Proxima Nova" w:hAnsiTheme="minorHAnsi" w:cstheme="minorHAnsi"/>
          <w:lang w:val="en-US"/>
        </w:rPr>
        <w:t xml:space="preserve">, </w:t>
      </w:r>
      <w:r w:rsidR="006351B4" w:rsidRPr="006351B4">
        <w:rPr>
          <w:rFonts w:asciiTheme="minorHAnsi" w:eastAsia="Proxima Nova" w:hAnsiTheme="minorHAnsi" w:cstheme="minorHAnsi"/>
          <w:lang w:val="en-US"/>
        </w:rPr>
        <w:t>5.14 Information transfer</w:t>
      </w:r>
      <w:r w:rsidR="006351B4">
        <w:rPr>
          <w:rFonts w:asciiTheme="minorHAnsi" w:eastAsia="Proxima Nova" w:hAnsiTheme="minorHAnsi" w:cstheme="minorHAnsi"/>
          <w:lang w:val="en-US"/>
        </w:rPr>
        <w:t xml:space="preserve">,  5.23 </w:t>
      </w:r>
      <w:r w:rsidR="006351B4" w:rsidRPr="006351B4">
        <w:rPr>
          <w:rFonts w:asciiTheme="minorHAnsi" w:eastAsia="Proxima Nova" w:hAnsiTheme="minorHAnsi" w:cstheme="minorHAnsi"/>
          <w:lang w:val="en-US"/>
        </w:rPr>
        <w:t>Information security for use of cloud services</w:t>
      </w:r>
      <w:r w:rsidR="006351B4">
        <w:rPr>
          <w:rFonts w:asciiTheme="minorHAnsi" w:eastAsia="Proxima Nova" w:hAnsiTheme="minorHAnsi" w:cstheme="minorHAnsi"/>
          <w:lang w:val="en-US"/>
        </w:rPr>
        <w:t xml:space="preserve">, 5.34 </w:t>
      </w:r>
      <w:r w:rsidR="006351B4" w:rsidRPr="006351B4">
        <w:rPr>
          <w:rFonts w:asciiTheme="minorHAnsi" w:eastAsia="Proxima Nova" w:hAnsiTheme="minorHAnsi" w:cstheme="minorHAnsi"/>
          <w:lang w:val="en-US"/>
        </w:rPr>
        <w:t>Privacy and protection of personal identifiable information (PII)</w:t>
      </w:r>
      <w:r w:rsidR="006351B4">
        <w:rPr>
          <w:rFonts w:asciiTheme="minorHAnsi" w:eastAsia="Proxima Nova" w:hAnsiTheme="minorHAnsi" w:cstheme="minorHAnsi"/>
          <w:lang w:val="en-US"/>
        </w:rPr>
        <w:t xml:space="preserve">, 8.28 </w:t>
      </w:r>
      <w:r w:rsidR="006351B4" w:rsidRPr="006351B4">
        <w:rPr>
          <w:rFonts w:asciiTheme="minorHAnsi" w:eastAsia="Proxima Nova" w:hAnsiTheme="minorHAnsi" w:cstheme="minorHAnsi"/>
          <w:lang w:val="en-US"/>
        </w:rPr>
        <w:t>Secure coding</w:t>
      </w:r>
      <w:r w:rsidR="006351B4">
        <w:rPr>
          <w:rFonts w:asciiTheme="minorHAnsi" w:eastAsia="Proxima Nova" w:hAnsiTheme="minorHAnsi" w:cstheme="minorHAnsi"/>
          <w:lang w:val="en-US"/>
        </w:rPr>
        <w:t xml:space="preserve">, 8.25 </w:t>
      </w:r>
      <w:r w:rsidR="006351B4" w:rsidRPr="006351B4">
        <w:rPr>
          <w:rFonts w:asciiTheme="minorHAnsi" w:eastAsia="Proxima Nova" w:hAnsiTheme="minorHAnsi" w:cstheme="minorHAnsi"/>
          <w:lang w:val="en-US"/>
        </w:rPr>
        <w:t>Secure development life cycle</w:t>
      </w:r>
      <w:r w:rsidR="006351B4">
        <w:rPr>
          <w:rFonts w:asciiTheme="minorHAnsi" w:eastAsia="Proxima Nova" w:hAnsiTheme="minorHAnsi" w:cstheme="minorHAnsi"/>
          <w:lang w:val="en-US"/>
        </w:rPr>
        <w:t xml:space="preserve">, 8.26 </w:t>
      </w:r>
      <w:r w:rsidR="006351B4" w:rsidRPr="006351B4">
        <w:rPr>
          <w:rFonts w:asciiTheme="minorHAnsi" w:eastAsia="Proxima Nova" w:hAnsiTheme="minorHAnsi" w:cstheme="minorHAnsi"/>
          <w:lang w:val="en-US"/>
        </w:rPr>
        <w:t>Application security requirements</w:t>
      </w:r>
    </w:p>
    <w:p w14:paraId="152A2210" w14:textId="77777777" w:rsidR="001A79C3" w:rsidRDefault="001A79C3" w:rsidP="001A79C3">
      <w:pPr>
        <w:spacing w:after="0" w:line="276" w:lineRule="auto"/>
        <w:jc w:val="both"/>
        <w:rPr>
          <w:rFonts w:ascii="Proxima Nova" w:eastAsia="Proxima Nova" w:hAnsi="Proxima Nova" w:cs="Proxima Nova"/>
          <w:lang w:val="en-US"/>
        </w:rPr>
      </w:pPr>
    </w:p>
    <w:p w14:paraId="0C69862C" w14:textId="77777777" w:rsidR="001A79C3" w:rsidRPr="00E71354" w:rsidRDefault="001A79C3" w:rsidP="001A79C3">
      <w:pPr>
        <w:ind w:left="0" w:firstLine="0"/>
      </w:pPr>
    </w:p>
    <w:p w14:paraId="474D0EF7" w14:textId="77777777" w:rsidR="001A79C3" w:rsidRPr="00E71354" w:rsidRDefault="001A79C3" w:rsidP="009952C3">
      <w:pPr>
        <w:pStyle w:val="Heading2"/>
        <w:rPr>
          <w:lang w:val="en-US"/>
        </w:rPr>
      </w:pPr>
      <w:r w:rsidRPr="00E71354">
        <w:rPr>
          <w:lang w:val="en-US"/>
        </w:rPr>
        <w:t>Guidelines for assessing the use of AI</w:t>
      </w:r>
    </w:p>
    <w:p w14:paraId="7243F06B" w14:textId="6E11870D" w:rsidR="001A79C3" w:rsidRPr="00E71354" w:rsidRDefault="001A79C3" w:rsidP="001A79C3">
      <w:pPr>
        <w:ind w:left="0" w:firstLine="0"/>
        <w:rPr>
          <w:lang w:val="en-US"/>
        </w:rPr>
      </w:pPr>
      <w:r w:rsidRPr="00E71354">
        <w:rPr>
          <w:lang w:val="en-US"/>
        </w:rPr>
        <w:t>Product owners should consider the following when deciding whether to use A</w:t>
      </w:r>
      <w:r w:rsidR="009952C3">
        <w:rPr>
          <w:lang w:val="en-US"/>
        </w:rPr>
        <w:t>I</w:t>
      </w:r>
      <w:r w:rsidRPr="00E71354">
        <w:rPr>
          <w:lang w:val="en-US"/>
        </w:rPr>
        <w:t xml:space="preserve"> and evaluate these aspects in any AI related project plan.</w:t>
      </w:r>
    </w:p>
    <w:p w14:paraId="336B3F25" w14:textId="77777777" w:rsidR="001A79C3" w:rsidRPr="00E71354" w:rsidRDefault="001A79C3" w:rsidP="001A79C3">
      <w:pPr>
        <w:pStyle w:val="ListParagraph"/>
        <w:numPr>
          <w:ilvl w:val="0"/>
          <w:numId w:val="26"/>
        </w:numPr>
      </w:pPr>
      <w:bookmarkStart w:id="1" w:name="_Hlk207711256"/>
      <w:r w:rsidRPr="00E71354">
        <w:rPr>
          <w:b/>
          <w:bCs/>
        </w:rPr>
        <w:t>Transparency</w:t>
      </w:r>
      <w:bookmarkEnd w:id="1"/>
      <w:r w:rsidRPr="00E71354">
        <w:rPr>
          <w:b/>
          <w:bCs/>
        </w:rPr>
        <w:t>/Explainability/Auditability</w:t>
      </w:r>
      <w:r w:rsidRPr="00E71354">
        <w:t>: defines both transparency of an organization, and transparency of an algorithm, and aims at making information in and about AI systems understandable to non-experts and useful for audits.</w:t>
      </w:r>
    </w:p>
    <w:p w14:paraId="3462351A" w14:textId="77777777" w:rsidR="001A79C3" w:rsidRPr="00E71354" w:rsidRDefault="001A79C3" w:rsidP="001A79C3">
      <w:pPr>
        <w:pStyle w:val="ListParagraph"/>
        <w:numPr>
          <w:ilvl w:val="0"/>
          <w:numId w:val="26"/>
        </w:numPr>
      </w:pPr>
      <w:r w:rsidRPr="00E71354">
        <w:rPr>
          <w:b/>
          <w:bCs/>
        </w:rPr>
        <w:t>Safety/Security</w:t>
      </w:r>
      <w:r w:rsidRPr="00E71354">
        <w:t>: requires AI systems to be protected against external attacks, including safety mechanisms throughout their lifecycle, and ensuring they function appropriately even under adverse conditions. This includes regular risk assessments and adherence to data security regulations.</w:t>
      </w:r>
    </w:p>
    <w:p w14:paraId="369BE4F0" w14:textId="77777777" w:rsidR="001A79C3" w:rsidRPr="00E71354" w:rsidRDefault="001A79C3" w:rsidP="001A79C3">
      <w:pPr>
        <w:pStyle w:val="ListParagraph"/>
        <w:numPr>
          <w:ilvl w:val="0"/>
          <w:numId w:val="26"/>
        </w:numPr>
      </w:pPr>
      <w:r w:rsidRPr="00E71354">
        <w:rPr>
          <w:b/>
          <w:bCs/>
        </w:rPr>
        <w:t>Robustness/Reliability</w:t>
      </w:r>
      <w:r w:rsidRPr="00E71354">
        <w:t>: requires AI systems to operate reliably, performing consistently according to their intended purposes while minimizing risks, and display technological robustness to misuse or external attacks.</w:t>
      </w:r>
    </w:p>
    <w:p w14:paraId="15AA9166" w14:textId="77777777" w:rsidR="001A79C3" w:rsidRPr="00E71354" w:rsidRDefault="001A79C3" w:rsidP="001A79C3">
      <w:pPr>
        <w:pStyle w:val="ListParagraph"/>
        <w:numPr>
          <w:ilvl w:val="0"/>
          <w:numId w:val="26"/>
        </w:numPr>
      </w:pPr>
      <w:r w:rsidRPr="00E71354">
        <w:rPr>
          <w:b/>
          <w:bCs/>
        </w:rPr>
        <w:lastRenderedPageBreak/>
        <w:t>Justice/Equity/Fairness/Non-discrimination</w:t>
      </w:r>
      <w:r w:rsidRPr="00E71354">
        <w:t>: defines AI systems to be non-discriminatory and ensure bias mitigation, means that individuals should be objection to the same, fair algorithmic treatment regardless of their characteristics.</w:t>
      </w:r>
    </w:p>
    <w:p w14:paraId="4B98B119" w14:textId="77777777" w:rsidR="001A79C3" w:rsidRPr="00E71354" w:rsidRDefault="001A79C3" w:rsidP="001A79C3">
      <w:pPr>
        <w:pStyle w:val="ListParagraph"/>
        <w:numPr>
          <w:ilvl w:val="0"/>
          <w:numId w:val="26"/>
        </w:numPr>
      </w:pPr>
      <w:r w:rsidRPr="00E71354">
        <w:rPr>
          <w:b/>
          <w:bCs/>
        </w:rPr>
        <w:t>Privacy</w:t>
      </w:r>
      <w:r w:rsidRPr="00E71354">
        <w:t>: prioritizes the individual's right to choose if and to what extent they want to expose themselves to the world, and relates to data protection concepts, such as anonymity and informed consent.</w:t>
      </w:r>
    </w:p>
    <w:p w14:paraId="3BCEEB04" w14:textId="77777777" w:rsidR="001A79C3" w:rsidRPr="00E71354" w:rsidRDefault="001A79C3" w:rsidP="001A79C3">
      <w:pPr>
        <w:pStyle w:val="ListParagraph"/>
        <w:numPr>
          <w:ilvl w:val="0"/>
          <w:numId w:val="26"/>
        </w:numPr>
      </w:pPr>
      <w:r w:rsidRPr="00E71354">
        <w:rPr>
          <w:b/>
          <w:bCs/>
        </w:rPr>
        <w:t>Accountability/Liability</w:t>
      </w:r>
      <w:r w:rsidRPr="00E71354">
        <w:t>: aims at defining roles and responsibilities for the adherence of compliance with both own policies, and law, and holding them accountable for the impacts caused by the development or use of technologies.</w:t>
      </w:r>
    </w:p>
    <w:p w14:paraId="4DA1E3CB" w14:textId="77777777" w:rsidR="001A79C3" w:rsidRPr="00365417" w:rsidRDefault="001A79C3" w:rsidP="001A79C3">
      <w:pPr>
        <w:spacing w:after="0" w:line="240" w:lineRule="auto"/>
        <w:jc w:val="both"/>
        <w:rPr>
          <w:color w:val="FF0000"/>
        </w:rPr>
      </w:pPr>
    </w:p>
    <w:sectPr w:rsidR="001A79C3" w:rsidRPr="00365417">
      <w:headerReference w:type="even" r:id="rId10"/>
      <w:headerReference w:type="default" r:id="rId11"/>
      <w:footerReference w:type="even" r:id="rId12"/>
      <w:footerReference w:type="default" r:id="rId13"/>
      <w:headerReference w:type="first" r:id="rId14"/>
      <w:pgSz w:w="11900" w:h="16840"/>
      <w:pgMar w:top="1441" w:right="1802" w:bottom="1628" w:left="1802"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457A" w14:textId="77777777" w:rsidR="009E0BE4" w:rsidRDefault="009E0BE4">
      <w:pPr>
        <w:spacing w:after="0" w:line="240" w:lineRule="auto"/>
      </w:pPr>
      <w:r>
        <w:separator/>
      </w:r>
    </w:p>
  </w:endnote>
  <w:endnote w:type="continuationSeparator" w:id="0">
    <w:p w14:paraId="42835827" w14:textId="77777777" w:rsidR="009E0BE4" w:rsidRDefault="009E0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2F40" w14:textId="77777777" w:rsidR="00187582" w:rsidRDefault="00187582" w:rsidP="00EE3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18D39E" w14:textId="77777777" w:rsidR="00187582" w:rsidRDefault="00187582" w:rsidP="001875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D8870" w14:textId="77777777" w:rsidR="00187582" w:rsidRDefault="00187582" w:rsidP="00EE3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27B1">
      <w:rPr>
        <w:rStyle w:val="PageNumber"/>
        <w:noProof/>
      </w:rPr>
      <w:t>4</w:t>
    </w:r>
    <w:r>
      <w:rPr>
        <w:rStyle w:val="PageNumber"/>
      </w:rPr>
      <w:fldChar w:fldCharType="end"/>
    </w:r>
  </w:p>
  <w:p w14:paraId="0876452F" w14:textId="77777777" w:rsidR="00187582" w:rsidRDefault="00187582" w:rsidP="0018758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7697" w14:textId="77777777" w:rsidR="009E0BE4" w:rsidRDefault="009E0BE4">
      <w:pPr>
        <w:spacing w:after="0" w:line="240" w:lineRule="auto"/>
      </w:pPr>
      <w:r>
        <w:separator/>
      </w:r>
    </w:p>
  </w:footnote>
  <w:footnote w:type="continuationSeparator" w:id="0">
    <w:p w14:paraId="085D8D28" w14:textId="77777777" w:rsidR="009E0BE4" w:rsidRDefault="009E0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0F85" w14:textId="59AA594E" w:rsidR="00BA58E1" w:rsidRDefault="00BA58E1">
    <w:pPr>
      <w:spacing w:after="0" w:line="259" w:lineRule="auto"/>
      <w:ind w:left="0" w:firstLine="0"/>
    </w:pPr>
    <w:r>
      <w:t>SOWISO B.V. Information Security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935" w:type="dxa"/>
      <w:tblLook w:val="04A0" w:firstRow="1" w:lastRow="0" w:firstColumn="1" w:lastColumn="0" w:noHBand="0" w:noVBand="1"/>
    </w:tblPr>
    <w:tblGrid>
      <w:gridCol w:w="2093"/>
      <w:gridCol w:w="4335"/>
    </w:tblGrid>
    <w:tr w:rsidR="00BC1C00" w14:paraId="450FC65D" w14:textId="77777777" w:rsidTr="00BC1C00">
      <w:tc>
        <w:tcPr>
          <w:tcW w:w="2093" w:type="dxa"/>
        </w:tcPr>
        <w:p w14:paraId="6A0AD494" w14:textId="2A771AA2" w:rsidR="00BC1C00" w:rsidRDefault="00BC1C00">
          <w:pPr>
            <w:spacing w:after="0" w:line="259" w:lineRule="auto"/>
            <w:ind w:left="0" w:firstLine="0"/>
            <w:rPr>
              <w:lang w:val="en-US"/>
            </w:rPr>
          </w:pPr>
          <w:bookmarkStart w:id="2" w:name="_Hlk125450551"/>
          <w:r>
            <w:rPr>
              <w:lang w:val="en-US"/>
            </w:rPr>
            <w:t>Document ID: E</w:t>
          </w:r>
          <w:r w:rsidR="004F0B5A">
            <w:rPr>
              <w:lang w:val="en-US"/>
            </w:rPr>
            <w:t>3</w:t>
          </w:r>
        </w:p>
      </w:tc>
      <w:tc>
        <w:tcPr>
          <w:tcW w:w="4335" w:type="dxa"/>
        </w:tcPr>
        <w:p w14:paraId="184ABB35" w14:textId="769F3D27" w:rsidR="00BC1C00" w:rsidRDefault="00BC1C00">
          <w:pPr>
            <w:spacing w:after="0" w:line="259" w:lineRule="auto"/>
            <w:ind w:left="0" w:firstLine="0"/>
            <w:rPr>
              <w:lang w:val="en-US"/>
            </w:rPr>
          </w:pPr>
          <w:r>
            <w:rPr>
              <w:lang w:val="en-US"/>
            </w:rPr>
            <w:t xml:space="preserve">Document name: </w:t>
          </w:r>
          <w:r w:rsidR="009952C3">
            <w:rPr>
              <w:lang w:val="en-US"/>
            </w:rPr>
            <w:t>AI</w:t>
          </w:r>
          <w:r>
            <w:rPr>
              <w:lang w:val="en-US"/>
            </w:rPr>
            <w:t xml:space="preserve"> Policy</w:t>
          </w:r>
        </w:p>
      </w:tc>
    </w:tr>
    <w:tr w:rsidR="00BC1C00" w14:paraId="64CF5C63" w14:textId="77777777" w:rsidTr="00BC1C00">
      <w:tc>
        <w:tcPr>
          <w:tcW w:w="2093" w:type="dxa"/>
        </w:tcPr>
        <w:p w14:paraId="0939C843" w14:textId="333CA33C" w:rsidR="00BC1C00" w:rsidRDefault="00BC1C00">
          <w:pPr>
            <w:spacing w:after="0" w:line="259" w:lineRule="auto"/>
            <w:ind w:left="0" w:firstLine="0"/>
            <w:rPr>
              <w:lang w:val="en-US"/>
            </w:rPr>
          </w:pPr>
          <w:r>
            <w:rPr>
              <w:lang w:val="en-US"/>
            </w:rPr>
            <w:t xml:space="preserve">Version: </w:t>
          </w:r>
          <w:r w:rsidR="000557BB">
            <w:rPr>
              <w:lang w:val="en-US"/>
            </w:rPr>
            <w:t>1.0</w:t>
          </w:r>
        </w:p>
      </w:tc>
      <w:tc>
        <w:tcPr>
          <w:tcW w:w="4335" w:type="dxa"/>
        </w:tcPr>
        <w:p w14:paraId="7226AD39" w14:textId="21F3BC15" w:rsidR="00BC1C00" w:rsidRDefault="00BC1C00">
          <w:pPr>
            <w:spacing w:after="0" w:line="259" w:lineRule="auto"/>
            <w:ind w:left="0" w:firstLine="0"/>
            <w:rPr>
              <w:lang w:val="en-US"/>
            </w:rPr>
          </w:pPr>
          <w:r>
            <w:rPr>
              <w:lang w:val="en-US"/>
            </w:rPr>
            <w:t>Owner: CEO</w:t>
          </w:r>
        </w:p>
      </w:tc>
    </w:tr>
    <w:tr w:rsidR="00BC1C00" w14:paraId="5D112D65" w14:textId="77777777" w:rsidTr="00BC1C00">
      <w:tc>
        <w:tcPr>
          <w:tcW w:w="2093" w:type="dxa"/>
        </w:tcPr>
        <w:p w14:paraId="0218391B" w14:textId="41EBE5B8" w:rsidR="00BC1C00" w:rsidRDefault="00BC1C00">
          <w:pPr>
            <w:spacing w:after="0" w:line="259" w:lineRule="auto"/>
            <w:ind w:left="0" w:firstLine="0"/>
            <w:rPr>
              <w:lang w:val="en-US"/>
            </w:rPr>
          </w:pPr>
          <w:r>
            <w:rPr>
              <w:lang w:val="en-US"/>
            </w:rPr>
            <w:t xml:space="preserve">Date: </w:t>
          </w:r>
          <w:r w:rsidR="009952C3">
            <w:rPr>
              <w:lang w:val="en-US"/>
            </w:rPr>
            <w:t>14</w:t>
          </w:r>
          <w:r>
            <w:rPr>
              <w:lang w:val="en-US"/>
            </w:rPr>
            <w:t>-</w:t>
          </w:r>
          <w:r w:rsidR="009952C3">
            <w:rPr>
              <w:lang w:val="en-US"/>
            </w:rPr>
            <w:t>11</w:t>
          </w:r>
          <w:r>
            <w:rPr>
              <w:lang w:val="en-US"/>
            </w:rPr>
            <w:t>-202</w:t>
          </w:r>
          <w:r w:rsidR="009952C3">
            <w:rPr>
              <w:lang w:val="en-US"/>
            </w:rPr>
            <w:t>5</w:t>
          </w:r>
        </w:p>
      </w:tc>
      <w:tc>
        <w:tcPr>
          <w:tcW w:w="4335" w:type="dxa"/>
        </w:tcPr>
        <w:p w14:paraId="798732DD" w14:textId="7CAC4E63" w:rsidR="00BC1C00" w:rsidRDefault="00BC1C00">
          <w:pPr>
            <w:spacing w:after="0" w:line="259" w:lineRule="auto"/>
            <w:ind w:left="0" w:firstLine="0"/>
            <w:rPr>
              <w:lang w:val="en-US"/>
            </w:rPr>
          </w:pPr>
          <w:r>
            <w:rPr>
              <w:lang w:val="en-US"/>
            </w:rPr>
            <w:t xml:space="preserve">Classification: </w:t>
          </w:r>
          <w:r w:rsidR="009952C3">
            <w:rPr>
              <w:lang w:val="en-US"/>
            </w:rPr>
            <w:t>Internal</w:t>
          </w:r>
        </w:p>
      </w:tc>
    </w:tr>
  </w:tbl>
  <w:bookmarkEnd w:id="2"/>
  <w:p w14:paraId="358C1AD3" w14:textId="7730E2D8" w:rsidR="00BA58E1" w:rsidRPr="00950DBE" w:rsidRDefault="00E818E8">
    <w:pPr>
      <w:spacing w:after="0" w:line="259" w:lineRule="auto"/>
      <w:ind w:left="0" w:firstLine="0"/>
      <w:rPr>
        <w:lang w:val="en-US"/>
      </w:rPr>
    </w:pPr>
    <w:r>
      <w:rPr>
        <w:noProof/>
      </w:rPr>
      <w:drawing>
        <wp:anchor distT="0" distB="0" distL="114300" distR="114300" simplePos="0" relativeHeight="251667456" behindDoc="1" locked="0" layoutInCell="1" allowOverlap="1" wp14:anchorId="4C8BFE97" wp14:editId="0C0D28A2">
          <wp:simplePos x="0" y="0"/>
          <wp:positionH relativeFrom="column">
            <wp:posOffset>5271135</wp:posOffset>
          </wp:positionH>
          <wp:positionV relativeFrom="paragraph">
            <wp:posOffset>-656590</wp:posOffset>
          </wp:positionV>
          <wp:extent cx="912149" cy="636104"/>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12149" cy="63610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35E7" w14:textId="343E6B62" w:rsidR="00BA58E1" w:rsidRDefault="00BA58E1">
    <w:pPr>
      <w:spacing w:after="0" w:line="259" w:lineRule="auto"/>
      <w:ind w:left="0" w:firstLine="0"/>
    </w:pPr>
    <w:r>
      <w:t>SOWISO B.V. Information Security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5F9"/>
    <w:multiLevelType w:val="hybridMultilevel"/>
    <w:tmpl w:val="7EDC44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8B1F82"/>
    <w:multiLevelType w:val="hybridMultilevel"/>
    <w:tmpl w:val="DBCE02B2"/>
    <w:lvl w:ilvl="0" w:tplc="DE0ABF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6F61A">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6E4AAE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456122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56E9E0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7C8041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706767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3021C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F1E02C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B379A4"/>
    <w:multiLevelType w:val="hybridMultilevel"/>
    <w:tmpl w:val="D3E48FF6"/>
    <w:lvl w:ilvl="0" w:tplc="5F8E66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C651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E910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7C663B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AEEB1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0C48E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C00BD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80B76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B4DF8E">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9E2809"/>
    <w:multiLevelType w:val="hybridMultilevel"/>
    <w:tmpl w:val="33361A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47A4373"/>
    <w:multiLevelType w:val="hybridMultilevel"/>
    <w:tmpl w:val="90D0FB82"/>
    <w:lvl w:ilvl="0" w:tplc="726E665C">
      <w:start w:val="1"/>
      <w:numFmt w:val="decimal"/>
      <w:pStyle w:val="Heading1"/>
      <w:lvlText w:val="%1"/>
      <w:lvlJc w:val="left"/>
      <w:pPr>
        <w:ind w:left="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32323088">
      <w:start w:val="1"/>
      <w:numFmt w:val="lowerLetter"/>
      <w:lvlText w:val="%2"/>
      <w:lvlJc w:val="left"/>
      <w:pPr>
        <w:ind w:left="-1168"/>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593852B6">
      <w:start w:val="1"/>
      <w:numFmt w:val="lowerRoman"/>
      <w:lvlText w:val="%3"/>
      <w:lvlJc w:val="left"/>
      <w:pPr>
        <w:ind w:left="-448"/>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984899B4">
      <w:start w:val="1"/>
      <w:numFmt w:val="decimal"/>
      <w:lvlText w:val="%4"/>
      <w:lvlJc w:val="left"/>
      <w:pPr>
        <w:ind w:left="2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1FDA6E90">
      <w:start w:val="1"/>
      <w:numFmt w:val="lowerLetter"/>
      <w:lvlText w:val="%5"/>
      <w:lvlJc w:val="left"/>
      <w:pPr>
        <w:ind w:left="99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E8E8D366">
      <w:start w:val="1"/>
      <w:numFmt w:val="lowerRoman"/>
      <w:lvlText w:val="%6"/>
      <w:lvlJc w:val="left"/>
      <w:pPr>
        <w:ind w:left="171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A41C5104">
      <w:start w:val="1"/>
      <w:numFmt w:val="decimal"/>
      <w:lvlText w:val="%7"/>
      <w:lvlJc w:val="left"/>
      <w:pPr>
        <w:ind w:left="243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8632D244">
      <w:start w:val="1"/>
      <w:numFmt w:val="lowerLetter"/>
      <w:lvlText w:val="%8"/>
      <w:lvlJc w:val="left"/>
      <w:pPr>
        <w:ind w:left="315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19400A34">
      <w:start w:val="1"/>
      <w:numFmt w:val="lowerRoman"/>
      <w:lvlText w:val="%9"/>
      <w:lvlJc w:val="left"/>
      <w:pPr>
        <w:ind w:left="3872"/>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1A902A8E"/>
    <w:multiLevelType w:val="hybridMultilevel"/>
    <w:tmpl w:val="A24854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3A356DF"/>
    <w:multiLevelType w:val="hybridMultilevel"/>
    <w:tmpl w:val="FE64D94A"/>
    <w:lvl w:ilvl="0" w:tplc="DE0ABF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6FD14">
      <w:start w:val="1"/>
      <w:numFmt w:val="bullet"/>
      <w:lvlText w:val="o"/>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E4AAEA">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456122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56E9E0A">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7C8041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7067674">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43021C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F1E02C6">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FD3B18"/>
    <w:multiLevelType w:val="hybridMultilevel"/>
    <w:tmpl w:val="2DFA380A"/>
    <w:lvl w:ilvl="0" w:tplc="5532D80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4ED0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06DA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AA8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A4E3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2818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7209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FF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8252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E35875"/>
    <w:multiLevelType w:val="hybridMultilevel"/>
    <w:tmpl w:val="7C72B23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9" w15:restartNumberingAfterBreak="0">
    <w:nsid w:val="2EB63F7A"/>
    <w:multiLevelType w:val="hybridMultilevel"/>
    <w:tmpl w:val="F0A80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F25CB"/>
    <w:multiLevelType w:val="hybridMultilevel"/>
    <w:tmpl w:val="39E44D7E"/>
    <w:lvl w:ilvl="0" w:tplc="38F4664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86FD1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549F0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804592">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C0110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BECB2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5EB3A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4EC351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C6F6B2">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3D6BE0"/>
    <w:multiLevelType w:val="hybridMultilevel"/>
    <w:tmpl w:val="8BE2DCEE"/>
    <w:lvl w:ilvl="0" w:tplc="17B018F8">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2" w15:restartNumberingAfterBreak="0">
    <w:nsid w:val="3A46532B"/>
    <w:multiLevelType w:val="hybridMultilevel"/>
    <w:tmpl w:val="B2C2686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02033E4"/>
    <w:multiLevelType w:val="hybridMultilevel"/>
    <w:tmpl w:val="02D29C4E"/>
    <w:lvl w:ilvl="0" w:tplc="FCAE33F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66E8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101CE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F6245B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2A33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260B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A8D9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A42E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2438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45E6A87"/>
    <w:multiLevelType w:val="hybridMultilevel"/>
    <w:tmpl w:val="F2E4B084"/>
    <w:lvl w:ilvl="0" w:tplc="A8122E2C">
      <w:numFmt w:val="bullet"/>
      <w:lvlText w:val="•"/>
      <w:lvlJc w:val="left"/>
      <w:pPr>
        <w:ind w:left="720" w:hanging="360"/>
      </w:pPr>
      <w:rPr>
        <w:rFonts w:ascii="Calibri" w:eastAsia="Calibr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5577746E"/>
    <w:multiLevelType w:val="hybridMultilevel"/>
    <w:tmpl w:val="BB8EB3B6"/>
    <w:lvl w:ilvl="0" w:tplc="A8122E2C">
      <w:numFmt w:val="bullet"/>
      <w:lvlText w:val="•"/>
      <w:lvlJc w:val="left"/>
      <w:pPr>
        <w:ind w:left="720" w:hanging="360"/>
      </w:pPr>
      <w:rPr>
        <w:rFonts w:ascii="Calibri" w:eastAsia="Calibr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61AF43E5"/>
    <w:multiLevelType w:val="hybridMultilevel"/>
    <w:tmpl w:val="DB5CF436"/>
    <w:lvl w:ilvl="0" w:tplc="51628820">
      <w:start w:val="1"/>
      <w:numFmt w:val="decimal"/>
      <w:lvlText w:val="%1."/>
      <w:lvlJc w:val="left"/>
      <w:pPr>
        <w:ind w:left="345" w:hanging="360"/>
      </w:pPr>
      <w:rPr>
        <w:rFonts w:hint="default"/>
      </w:rPr>
    </w:lvl>
    <w:lvl w:ilvl="1" w:tplc="20000019" w:tentative="1">
      <w:start w:val="1"/>
      <w:numFmt w:val="lowerLetter"/>
      <w:lvlText w:val="%2."/>
      <w:lvlJc w:val="left"/>
      <w:pPr>
        <w:ind w:left="1065" w:hanging="360"/>
      </w:pPr>
    </w:lvl>
    <w:lvl w:ilvl="2" w:tplc="2000001B" w:tentative="1">
      <w:start w:val="1"/>
      <w:numFmt w:val="lowerRoman"/>
      <w:lvlText w:val="%3."/>
      <w:lvlJc w:val="right"/>
      <w:pPr>
        <w:ind w:left="1785" w:hanging="180"/>
      </w:pPr>
    </w:lvl>
    <w:lvl w:ilvl="3" w:tplc="2000000F" w:tentative="1">
      <w:start w:val="1"/>
      <w:numFmt w:val="decimal"/>
      <w:lvlText w:val="%4."/>
      <w:lvlJc w:val="left"/>
      <w:pPr>
        <w:ind w:left="2505" w:hanging="360"/>
      </w:pPr>
    </w:lvl>
    <w:lvl w:ilvl="4" w:tplc="20000019" w:tentative="1">
      <w:start w:val="1"/>
      <w:numFmt w:val="lowerLetter"/>
      <w:lvlText w:val="%5."/>
      <w:lvlJc w:val="left"/>
      <w:pPr>
        <w:ind w:left="3225" w:hanging="360"/>
      </w:pPr>
    </w:lvl>
    <w:lvl w:ilvl="5" w:tplc="2000001B" w:tentative="1">
      <w:start w:val="1"/>
      <w:numFmt w:val="lowerRoman"/>
      <w:lvlText w:val="%6."/>
      <w:lvlJc w:val="right"/>
      <w:pPr>
        <w:ind w:left="3945" w:hanging="180"/>
      </w:pPr>
    </w:lvl>
    <w:lvl w:ilvl="6" w:tplc="2000000F" w:tentative="1">
      <w:start w:val="1"/>
      <w:numFmt w:val="decimal"/>
      <w:lvlText w:val="%7."/>
      <w:lvlJc w:val="left"/>
      <w:pPr>
        <w:ind w:left="4665" w:hanging="360"/>
      </w:pPr>
    </w:lvl>
    <w:lvl w:ilvl="7" w:tplc="20000019" w:tentative="1">
      <w:start w:val="1"/>
      <w:numFmt w:val="lowerLetter"/>
      <w:lvlText w:val="%8."/>
      <w:lvlJc w:val="left"/>
      <w:pPr>
        <w:ind w:left="5385" w:hanging="360"/>
      </w:pPr>
    </w:lvl>
    <w:lvl w:ilvl="8" w:tplc="2000001B" w:tentative="1">
      <w:start w:val="1"/>
      <w:numFmt w:val="lowerRoman"/>
      <w:lvlText w:val="%9."/>
      <w:lvlJc w:val="right"/>
      <w:pPr>
        <w:ind w:left="6105" w:hanging="180"/>
      </w:pPr>
    </w:lvl>
  </w:abstractNum>
  <w:abstractNum w:abstractNumId="17" w15:restartNumberingAfterBreak="0">
    <w:nsid w:val="63267120"/>
    <w:multiLevelType w:val="hybridMultilevel"/>
    <w:tmpl w:val="4B2C4B0A"/>
    <w:lvl w:ilvl="0" w:tplc="324E3D4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62D1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E03E1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B02E0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DA148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974EAB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966CE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50CB4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56EA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0013E9"/>
    <w:multiLevelType w:val="hybridMultilevel"/>
    <w:tmpl w:val="0D6424AA"/>
    <w:lvl w:ilvl="0" w:tplc="DEBEB4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EFE8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98769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EAE91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D2146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F0EBC2">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5E1E5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A0106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DAE2B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6CE43B4"/>
    <w:multiLevelType w:val="hybridMultilevel"/>
    <w:tmpl w:val="2208F36A"/>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0" w15:restartNumberingAfterBreak="0">
    <w:nsid w:val="67CE1C76"/>
    <w:multiLevelType w:val="hybridMultilevel"/>
    <w:tmpl w:val="FD728962"/>
    <w:lvl w:ilvl="0" w:tplc="FCAE33F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F765886"/>
    <w:multiLevelType w:val="hybridMultilevel"/>
    <w:tmpl w:val="C04CB8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75FB5F4C"/>
    <w:multiLevelType w:val="hybridMultilevel"/>
    <w:tmpl w:val="2DFA380A"/>
    <w:lvl w:ilvl="0" w:tplc="5532D80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4ED0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06DA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AA8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A4E3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2818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7209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FF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8252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79C6525"/>
    <w:multiLevelType w:val="hybridMultilevel"/>
    <w:tmpl w:val="2DFA380A"/>
    <w:lvl w:ilvl="0" w:tplc="5532D80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4ED0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06DA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AA8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A4E3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2818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7209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FF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8252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93F4202"/>
    <w:multiLevelType w:val="hybridMultilevel"/>
    <w:tmpl w:val="2DFA380A"/>
    <w:lvl w:ilvl="0" w:tplc="5532D80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4ED0B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06DA3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AA87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A4E3E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28188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7209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FF9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8252D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9A8778D"/>
    <w:multiLevelType w:val="hybridMultilevel"/>
    <w:tmpl w:val="7BC47CF4"/>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B9F53BD"/>
    <w:multiLevelType w:val="hybridMultilevel"/>
    <w:tmpl w:val="75D014E2"/>
    <w:lvl w:ilvl="0" w:tplc="A8122E2C">
      <w:numFmt w:val="bullet"/>
      <w:lvlText w:val="•"/>
      <w:lvlJc w:val="left"/>
      <w:pPr>
        <w:ind w:left="720" w:hanging="360"/>
      </w:pPr>
      <w:rPr>
        <w:rFonts w:ascii="Calibri" w:eastAsia="Calibr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7DAE61C7"/>
    <w:multiLevelType w:val="hybridMultilevel"/>
    <w:tmpl w:val="B2C2686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EBF3405"/>
    <w:multiLevelType w:val="hybridMultilevel"/>
    <w:tmpl w:val="9FD2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731885">
    <w:abstractNumId w:val="23"/>
  </w:num>
  <w:num w:numId="2" w16cid:durableId="1222446499">
    <w:abstractNumId w:val="10"/>
  </w:num>
  <w:num w:numId="3" w16cid:durableId="726801342">
    <w:abstractNumId w:val="13"/>
  </w:num>
  <w:num w:numId="4" w16cid:durableId="786582661">
    <w:abstractNumId w:val="2"/>
  </w:num>
  <w:num w:numId="5" w16cid:durableId="1671103916">
    <w:abstractNumId w:val="1"/>
  </w:num>
  <w:num w:numId="6" w16cid:durableId="1759522532">
    <w:abstractNumId w:val="18"/>
  </w:num>
  <w:num w:numId="7" w16cid:durableId="896359099">
    <w:abstractNumId w:val="17"/>
  </w:num>
  <w:num w:numId="8" w16cid:durableId="926615114">
    <w:abstractNumId w:val="4"/>
  </w:num>
  <w:num w:numId="9" w16cid:durableId="848565118">
    <w:abstractNumId w:val="21"/>
  </w:num>
  <w:num w:numId="10" w16cid:durableId="639269436">
    <w:abstractNumId w:val="6"/>
  </w:num>
  <w:num w:numId="11" w16cid:durableId="1224369736">
    <w:abstractNumId w:val="27"/>
  </w:num>
  <w:num w:numId="12" w16cid:durableId="224026258">
    <w:abstractNumId w:val="7"/>
  </w:num>
  <w:num w:numId="13" w16cid:durableId="630867342">
    <w:abstractNumId w:val="24"/>
  </w:num>
  <w:num w:numId="14" w16cid:durableId="1841118901">
    <w:abstractNumId w:val="22"/>
  </w:num>
  <w:num w:numId="15" w16cid:durableId="359357060">
    <w:abstractNumId w:val="16"/>
  </w:num>
  <w:num w:numId="16" w16cid:durableId="596136526">
    <w:abstractNumId w:val="20"/>
  </w:num>
  <w:num w:numId="17" w16cid:durableId="1349025011">
    <w:abstractNumId w:val="4"/>
    <w:lvlOverride w:ilvl="0">
      <w:startOverride w:val="1"/>
    </w:lvlOverride>
  </w:num>
  <w:num w:numId="18" w16cid:durableId="1472214148">
    <w:abstractNumId w:val="5"/>
  </w:num>
  <w:num w:numId="19" w16cid:durableId="384566824">
    <w:abstractNumId w:val="0"/>
  </w:num>
  <w:num w:numId="20" w16cid:durableId="898979068">
    <w:abstractNumId w:val="12"/>
  </w:num>
  <w:num w:numId="21" w16cid:durableId="39059590">
    <w:abstractNumId w:val="11"/>
  </w:num>
  <w:num w:numId="22" w16cid:durableId="83384400">
    <w:abstractNumId w:val="25"/>
  </w:num>
  <w:num w:numId="23" w16cid:durableId="657028934">
    <w:abstractNumId w:val="3"/>
  </w:num>
  <w:num w:numId="24" w16cid:durableId="1195774269">
    <w:abstractNumId w:val="28"/>
  </w:num>
  <w:num w:numId="25" w16cid:durableId="1967810437">
    <w:abstractNumId w:val="8"/>
  </w:num>
  <w:num w:numId="26" w16cid:durableId="822083811">
    <w:abstractNumId w:val="9"/>
  </w:num>
  <w:num w:numId="27" w16cid:durableId="585456198">
    <w:abstractNumId w:val="19"/>
  </w:num>
  <w:num w:numId="28" w16cid:durableId="1614050173">
    <w:abstractNumId w:val="15"/>
  </w:num>
  <w:num w:numId="29" w16cid:durableId="228808418">
    <w:abstractNumId w:val="14"/>
  </w:num>
  <w:num w:numId="30" w16cid:durableId="1456288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15"/>
    <w:rsid w:val="000068F2"/>
    <w:rsid w:val="000557BB"/>
    <w:rsid w:val="00063E69"/>
    <w:rsid w:val="000B2878"/>
    <w:rsid w:val="00113B1A"/>
    <w:rsid w:val="001167C2"/>
    <w:rsid w:val="00120B58"/>
    <w:rsid w:val="00187582"/>
    <w:rsid w:val="00192153"/>
    <w:rsid w:val="001A79C3"/>
    <w:rsid w:val="00217482"/>
    <w:rsid w:val="00222575"/>
    <w:rsid w:val="0022606F"/>
    <w:rsid w:val="00235392"/>
    <w:rsid w:val="0024408C"/>
    <w:rsid w:val="00250A9B"/>
    <w:rsid w:val="00280CB7"/>
    <w:rsid w:val="002B27B1"/>
    <w:rsid w:val="002C018B"/>
    <w:rsid w:val="002D6DD5"/>
    <w:rsid w:val="00335B59"/>
    <w:rsid w:val="0034500D"/>
    <w:rsid w:val="00365417"/>
    <w:rsid w:val="003E4EE0"/>
    <w:rsid w:val="003F783E"/>
    <w:rsid w:val="004023F3"/>
    <w:rsid w:val="00414F5F"/>
    <w:rsid w:val="004463EE"/>
    <w:rsid w:val="00451B12"/>
    <w:rsid w:val="00497BBF"/>
    <w:rsid w:val="004A0B9A"/>
    <w:rsid w:val="004E0D20"/>
    <w:rsid w:val="004F0B5A"/>
    <w:rsid w:val="005220F0"/>
    <w:rsid w:val="00547243"/>
    <w:rsid w:val="00555092"/>
    <w:rsid w:val="00583B1F"/>
    <w:rsid w:val="00593ED0"/>
    <w:rsid w:val="005D19C3"/>
    <w:rsid w:val="005E0703"/>
    <w:rsid w:val="00614C5C"/>
    <w:rsid w:val="00616A76"/>
    <w:rsid w:val="006351B4"/>
    <w:rsid w:val="00684366"/>
    <w:rsid w:val="006865B3"/>
    <w:rsid w:val="006B0618"/>
    <w:rsid w:val="006F7FB0"/>
    <w:rsid w:val="007269D3"/>
    <w:rsid w:val="007733BC"/>
    <w:rsid w:val="007E40DB"/>
    <w:rsid w:val="00820D92"/>
    <w:rsid w:val="00846752"/>
    <w:rsid w:val="0089306E"/>
    <w:rsid w:val="008C01EE"/>
    <w:rsid w:val="008C4E49"/>
    <w:rsid w:val="0090455C"/>
    <w:rsid w:val="009159FD"/>
    <w:rsid w:val="00921C92"/>
    <w:rsid w:val="00933958"/>
    <w:rsid w:val="00950DBE"/>
    <w:rsid w:val="009952C3"/>
    <w:rsid w:val="009E0BE4"/>
    <w:rsid w:val="009E3D01"/>
    <w:rsid w:val="009E40D5"/>
    <w:rsid w:val="00A0681E"/>
    <w:rsid w:val="00A236C6"/>
    <w:rsid w:val="00A561FE"/>
    <w:rsid w:val="00A5709F"/>
    <w:rsid w:val="00A75BAE"/>
    <w:rsid w:val="00A8021A"/>
    <w:rsid w:val="00A80DE4"/>
    <w:rsid w:val="00AB04E4"/>
    <w:rsid w:val="00AC4415"/>
    <w:rsid w:val="00AE3685"/>
    <w:rsid w:val="00B06816"/>
    <w:rsid w:val="00BA58E1"/>
    <w:rsid w:val="00BC1C00"/>
    <w:rsid w:val="00BE62F7"/>
    <w:rsid w:val="00BF3ECD"/>
    <w:rsid w:val="00C30BE9"/>
    <w:rsid w:val="00C47A74"/>
    <w:rsid w:val="00C86831"/>
    <w:rsid w:val="00CD7C28"/>
    <w:rsid w:val="00CE7356"/>
    <w:rsid w:val="00CF64D4"/>
    <w:rsid w:val="00D30420"/>
    <w:rsid w:val="00D549EA"/>
    <w:rsid w:val="00DB3BFE"/>
    <w:rsid w:val="00DF79EA"/>
    <w:rsid w:val="00E05D37"/>
    <w:rsid w:val="00E30D4E"/>
    <w:rsid w:val="00E343AE"/>
    <w:rsid w:val="00E53D62"/>
    <w:rsid w:val="00E65FAA"/>
    <w:rsid w:val="00E818E8"/>
    <w:rsid w:val="00EA5622"/>
    <w:rsid w:val="00EB5C2D"/>
    <w:rsid w:val="00ED77B7"/>
    <w:rsid w:val="00F11EDC"/>
    <w:rsid w:val="00F20C6C"/>
    <w:rsid w:val="00F32D16"/>
    <w:rsid w:val="00FA69FE"/>
    <w:rsid w:val="00FB2C2D"/>
    <w:rsid w:val="00FC5EAD"/>
    <w:rsid w:val="00FE6B1F"/>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FCE12"/>
  <w15:docId w15:val="{AA54E27A-B07F-CC48-9D28-FF13D875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z-Cyrl-UZ" w:eastAsia="uz-Cyrl-U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numPr>
        <w:numId w:val="8"/>
      </w:numPr>
      <w:spacing w:after="0"/>
      <w:ind w:left="10" w:hanging="10"/>
      <w:outlineLvl w:val="0"/>
    </w:pPr>
    <w:rPr>
      <w:rFonts w:ascii="Calibri" w:eastAsia="Calibri" w:hAnsi="Calibri" w:cs="Calibri"/>
      <w:color w:val="000000"/>
      <w:sz w:val="36"/>
    </w:rPr>
  </w:style>
  <w:style w:type="paragraph" w:styleId="Heading2">
    <w:name w:val="heading 2"/>
    <w:basedOn w:val="Normal"/>
    <w:next w:val="Normal"/>
    <w:link w:val="Heading2Char"/>
    <w:uiPriority w:val="9"/>
    <w:unhideWhenUsed/>
    <w:qFormat/>
    <w:rsid w:val="009E3D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A79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6"/>
    </w:rPr>
  </w:style>
  <w:style w:type="paragraph" w:styleId="Footer">
    <w:name w:val="footer"/>
    <w:basedOn w:val="Normal"/>
    <w:link w:val="FooterChar"/>
    <w:uiPriority w:val="99"/>
    <w:unhideWhenUsed/>
    <w:rsid w:val="00192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153"/>
    <w:rPr>
      <w:rFonts w:ascii="Calibri" w:eastAsia="Calibri" w:hAnsi="Calibri" w:cs="Calibri"/>
      <w:color w:val="000000"/>
    </w:rPr>
  </w:style>
  <w:style w:type="paragraph" w:styleId="ListParagraph">
    <w:name w:val="List Paragraph"/>
    <w:basedOn w:val="Normal"/>
    <w:uiPriority w:val="34"/>
    <w:qFormat/>
    <w:rsid w:val="00192153"/>
    <w:pPr>
      <w:ind w:left="720"/>
      <w:contextualSpacing/>
    </w:pPr>
  </w:style>
  <w:style w:type="character" w:styleId="CommentReference">
    <w:name w:val="annotation reference"/>
    <w:basedOn w:val="DefaultParagraphFont"/>
    <w:uiPriority w:val="99"/>
    <w:semiHidden/>
    <w:unhideWhenUsed/>
    <w:rsid w:val="00192153"/>
    <w:rPr>
      <w:sz w:val="16"/>
      <w:szCs w:val="16"/>
    </w:rPr>
  </w:style>
  <w:style w:type="paragraph" w:styleId="CommentText">
    <w:name w:val="annotation text"/>
    <w:basedOn w:val="Normal"/>
    <w:link w:val="CommentTextChar"/>
    <w:uiPriority w:val="99"/>
    <w:semiHidden/>
    <w:unhideWhenUsed/>
    <w:rsid w:val="00192153"/>
    <w:pPr>
      <w:spacing w:line="240" w:lineRule="auto"/>
    </w:pPr>
    <w:rPr>
      <w:sz w:val="20"/>
      <w:szCs w:val="20"/>
    </w:rPr>
  </w:style>
  <w:style w:type="character" w:customStyle="1" w:styleId="CommentTextChar">
    <w:name w:val="Comment Text Char"/>
    <w:basedOn w:val="DefaultParagraphFont"/>
    <w:link w:val="CommentText"/>
    <w:uiPriority w:val="99"/>
    <w:semiHidden/>
    <w:rsid w:val="0019215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192153"/>
    <w:rPr>
      <w:b/>
      <w:bCs/>
    </w:rPr>
  </w:style>
  <w:style w:type="character" w:customStyle="1" w:styleId="CommentSubjectChar">
    <w:name w:val="Comment Subject Char"/>
    <w:basedOn w:val="CommentTextChar"/>
    <w:link w:val="CommentSubject"/>
    <w:uiPriority w:val="99"/>
    <w:semiHidden/>
    <w:rsid w:val="0019215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192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153"/>
    <w:rPr>
      <w:rFonts w:ascii="Segoe UI" w:eastAsia="Calibri" w:hAnsi="Segoe UI" w:cs="Segoe UI"/>
      <w:color w:val="000000"/>
      <w:sz w:val="18"/>
      <w:szCs w:val="18"/>
    </w:rPr>
  </w:style>
  <w:style w:type="table" w:styleId="TableGrid">
    <w:name w:val="Table Grid"/>
    <w:basedOn w:val="TableNormal"/>
    <w:uiPriority w:val="39"/>
    <w:rsid w:val="00773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E3D01"/>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187582"/>
  </w:style>
  <w:style w:type="paragraph" w:styleId="NormalWeb">
    <w:name w:val="Normal (Web)"/>
    <w:basedOn w:val="Normal"/>
    <w:uiPriority w:val="99"/>
    <w:semiHidden/>
    <w:unhideWhenUsed/>
    <w:rsid w:val="004E0D20"/>
    <w:pPr>
      <w:spacing w:before="100" w:beforeAutospacing="1" w:after="100" w:afterAutospacing="1" w:line="240" w:lineRule="auto"/>
      <w:ind w:left="0" w:firstLine="0"/>
    </w:pPr>
    <w:rPr>
      <w:rFonts w:ascii="Times New Roman" w:eastAsiaTheme="minorEastAsia" w:hAnsi="Times New Roman" w:cs="Times New Roman"/>
      <w:color w:val="auto"/>
      <w:sz w:val="24"/>
      <w:szCs w:val="24"/>
      <w:lang w:val="en-US" w:eastAsia="en-US"/>
    </w:rPr>
  </w:style>
  <w:style w:type="character" w:styleId="Hyperlink">
    <w:name w:val="Hyperlink"/>
    <w:basedOn w:val="DefaultParagraphFont"/>
    <w:uiPriority w:val="99"/>
    <w:unhideWhenUsed/>
    <w:rsid w:val="00616A76"/>
    <w:rPr>
      <w:color w:val="0563C1" w:themeColor="hyperlink"/>
      <w:u w:val="single"/>
    </w:rPr>
  </w:style>
  <w:style w:type="character" w:styleId="UnresolvedMention">
    <w:name w:val="Unresolved Mention"/>
    <w:basedOn w:val="DefaultParagraphFont"/>
    <w:uiPriority w:val="99"/>
    <w:semiHidden/>
    <w:unhideWhenUsed/>
    <w:rsid w:val="00616A76"/>
    <w:rPr>
      <w:color w:val="605E5C"/>
      <w:shd w:val="clear" w:color="auto" w:fill="E1DFDD"/>
    </w:rPr>
  </w:style>
  <w:style w:type="character" w:customStyle="1" w:styleId="Heading3Char">
    <w:name w:val="Heading 3 Char"/>
    <w:basedOn w:val="DefaultParagraphFont"/>
    <w:link w:val="Heading3"/>
    <w:uiPriority w:val="9"/>
    <w:semiHidden/>
    <w:rsid w:val="001A79C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9786">
      <w:bodyDiv w:val="1"/>
      <w:marLeft w:val="0"/>
      <w:marRight w:val="0"/>
      <w:marTop w:val="0"/>
      <w:marBottom w:val="0"/>
      <w:divBdr>
        <w:top w:val="none" w:sz="0" w:space="0" w:color="auto"/>
        <w:left w:val="none" w:sz="0" w:space="0" w:color="auto"/>
        <w:bottom w:val="none" w:sz="0" w:space="0" w:color="auto"/>
        <w:right w:val="none" w:sz="0" w:space="0" w:color="auto"/>
      </w:divBdr>
    </w:div>
    <w:div w:id="1621570371">
      <w:bodyDiv w:val="1"/>
      <w:marLeft w:val="0"/>
      <w:marRight w:val="0"/>
      <w:marTop w:val="0"/>
      <w:marBottom w:val="0"/>
      <w:divBdr>
        <w:top w:val="none" w:sz="0" w:space="0" w:color="auto"/>
        <w:left w:val="none" w:sz="0" w:space="0" w:color="auto"/>
        <w:bottom w:val="none" w:sz="0" w:space="0" w:color="auto"/>
        <w:right w:val="none" w:sz="0" w:space="0" w:color="auto"/>
      </w:divBdr>
    </w:div>
    <w:div w:id="1715691673">
      <w:bodyDiv w:val="1"/>
      <w:marLeft w:val="0"/>
      <w:marRight w:val="0"/>
      <w:marTop w:val="0"/>
      <w:marBottom w:val="0"/>
      <w:divBdr>
        <w:top w:val="none" w:sz="0" w:space="0" w:color="auto"/>
        <w:left w:val="none" w:sz="0" w:space="0" w:color="auto"/>
        <w:bottom w:val="none" w:sz="0" w:space="0" w:color="auto"/>
        <w:right w:val="none" w:sz="0" w:space="0" w:color="auto"/>
      </w:divBdr>
    </w:div>
    <w:div w:id="1893729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ictinstitute.nl/free-template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uturium.ec.europa.eu/en/european-ai-alliance/document/writingorganizational-ai-policy-first-step-towards-effective-ai-governanc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sieuwert van Otterloo</dc:creator>
  <cp:keywords/>
  <cp:lastModifiedBy>Pavlo Burda</cp:lastModifiedBy>
  <cp:revision>17</cp:revision>
  <dcterms:created xsi:type="dcterms:W3CDTF">2025-10-29T10:50:00Z</dcterms:created>
  <dcterms:modified xsi:type="dcterms:W3CDTF">2025-11-20T12:12:00Z</dcterms:modified>
</cp:coreProperties>
</file>