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D233B" w14:textId="77777777" w:rsidR="00E249FF" w:rsidRPr="00E249FF" w:rsidRDefault="00E249FF" w:rsidP="00E249FF">
      <w:pPr>
        <w:shd w:val="clear" w:color="auto" w:fill="FFFFFF"/>
        <w:spacing w:before="300" w:after="150" w:line="240" w:lineRule="auto"/>
        <w:jc w:val="both"/>
        <w:outlineLvl w:val="1"/>
        <w:rPr>
          <w:rFonts w:eastAsia="Times New Roman"/>
          <w:b/>
          <w:bCs/>
          <w:color w:val="333333"/>
          <w:sz w:val="36"/>
          <w:szCs w:val="36"/>
          <w:lang w:eastAsia="en-GB"/>
        </w:rPr>
      </w:pPr>
      <w:r>
        <w:rPr>
          <w:rFonts w:eastAsia="Times New Roman"/>
          <w:b/>
          <w:bCs/>
          <w:color w:val="333333"/>
          <w:sz w:val="36"/>
          <w:szCs w:val="36"/>
          <w:lang w:eastAsia="en-GB"/>
        </w:rPr>
        <w:t xml:space="preserve">Annual Payments performance </w:t>
      </w:r>
      <w:r w:rsidRPr="00E249FF">
        <w:rPr>
          <w:rFonts w:eastAsia="Times New Roman"/>
          <w:b/>
          <w:bCs/>
          <w:color w:val="333333"/>
          <w:sz w:val="36"/>
          <w:szCs w:val="36"/>
          <w:lang w:eastAsia="en-GB"/>
        </w:rPr>
        <w:t>in line with the Public Contracts Legislation 2015</w:t>
      </w:r>
    </w:p>
    <w:p w14:paraId="0B9D516C" w14:textId="77777777" w:rsidR="00E249FF" w:rsidRPr="00900EE1" w:rsidRDefault="00E249FF" w:rsidP="00E249FF">
      <w:pPr>
        <w:spacing w:after="150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>From 2015/16 all contracting authorities are required to publish annual performance data demonstrating their performance on paying invoices in 30 days to first tier suppliers /prime contractors over the previous 12 months. The data will show:</w:t>
      </w:r>
    </w:p>
    <w:p w14:paraId="2D495E8C" w14:textId="77777777" w:rsidR="00E249FF" w:rsidRPr="00900EE1" w:rsidRDefault="00E249FF" w:rsidP="00E249FF">
      <w:pPr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>Percentage of invoices paid within 30 days</w:t>
      </w:r>
    </w:p>
    <w:p w14:paraId="72BCF12E" w14:textId="77777777" w:rsidR="00E249FF" w:rsidRPr="00900EE1" w:rsidRDefault="00E249FF" w:rsidP="00E249FF">
      <w:pPr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>The amount of interest paid to suppliers due to late payment.</w:t>
      </w:r>
    </w:p>
    <w:p w14:paraId="557D671F" w14:textId="77777777" w:rsidR="00E249FF" w:rsidRPr="00900EE1" w:rsidRDefault="00E249FF" w:rsidP="00E249FF">
      <w:pPr>
        <w:spacing w:after="150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 xml:space="preserve">Additionally, </w:t>
      </w:r>
      <w:r>
        <w:rPr>
          <w:rFonts w:eastAsia="Times New Roman"/>
          <w:color w:val="333333"/>
          <w:lang w:eastAsia="en-GB"/>
        </w:rPr>
        <w:t xml:space="preserve">for 2016/17 and subsequent years, </w:t>
      </w:r>
      <w:r w:rsidRPr="00900EE1">
        <w:rPr>
          <w:rFonts w:eastAsia="Times New Roman"/>
          <w:color w:val="333333"/>
          <w:lang w:eastAsia="en-GB"/>
        </w:rPr>
        <w:t>it will be a requirement to publish the total amount of interest that the contracting authority was liable t</w:t>
      </w:r>
      <w:r>
        <w:rPr>
          <w:rFonts w:eastAsia="Times New Roman"/>
          <w:color w:val="333333"/>
          <w:lang w:eastAsia="en-GB"/>
        </w:rPr>
        <w:t>o pay, i.e. whether or not paid or</w:t>
      </w:r>
      <w:r w:rsidRPr="00900EE1">
        <w:rPr>
          <w:rFonts w:eastAsia="Times New Roman"/>
          <w:color w:val="333333"/>
          <w:lang w:eastAsia="en-GB"/>
        </w:rPr>
        <w:t xml:space="preserve"> whether statutory or otherwise, due to a breach of the Regulations. This figure must be published annually in relation to the previous 12-m</w:t>
      </w:r>
      <w:r>
        <w:rPr>
          <w:rFonts w:eastAsia="Times New Roman"/>
          <w:color w:val="333333"/>
          <w:lang w:eastAsia="en-GB"/>
        </w:rPr>
        <w:t>onth period at the end of March</w:t>
      </w:r>
      <w:r w:rsidRPr="00900EE1">
        <w:rPr>
          <w:rFonts w:eastAsia="Times New Roman"/>
          <w:color w:val="333333"/>
          <w:lang w:eastAsia="en-GB"/>
        </w:rPr>
        <w:t>.</w:t>
      </w:r>
    </w:p>
    <w:p w14:paraId="46EA0261" w14:textId="77777777" w:rsidR="00E249FF" w:rsidRDefault="00E249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9"/>
        <w:gridCol w:w="3350"/>
        <w:gridCol w:w="3627"/>
        <w:gridCol w:w="4762"/>
      </w:tblGrid>
      <w:tr w:rsidR="00CB0F1D" w14:paraId="24ED74C4" w14:textId="77777777" w:rsidTr="002A1D47">
        <w:tc>
          <w:tcPr>
            <w:tcW w:w="2209" w:type="dxa"/>
          </w:tcPr>
          <w:p w14:paraId="1A6A0F38" w14:textId="77777777" w:rsidR="00CB0F1D" w:rsidRPr="00CB0F1D" w:rsidRDefault="00CB0F1D">
            <w:pPr>
              <w:rPr>
                <w:b/>
              </w:rPr>
            </w:pPr>
            <w:r w:rsidRPr="00CB0F1D">
              <w:rPr>
                <w:b/>
              </w:rPr>
              <w:t>Financial Year</w:t>
            </w:r>
          </w:p>
        </w:tc>
        <w:tc>
          <w:tcPr>
            <w:tcW w:w="3350" w:type="dxa"/>
          </w:tcPr>
          <w:p w14:paraId="71D691DC" w14:textId="77777777" w:rsidR="00CB0F1D" w:rsidRDefault="00CB0F1D">
            <w:r>
              <w:rPr>
                <w:b/>
                <w:bCs/>
                <w:color w:val="333333"/>
                <w:sz w:val="23"/>
                <w:szCs w:val="23"/>
                <w:shd w:val="clear" w:color="auto" w:fill="FFFFFF"/>
              </w:rPr>
              <w:t>Proportion of valid and undisputed invoices paid within 30 days in accordance with regulation 113</w:t>
            </w:r>
          </w:p>
        </w:tc>
        <w:tc>
          <w:tcPr>
            <w:tcW w:w="3627" w:type="dxa"/>
          </w:tcPr>
          <w:p w14:paraId="4FA69FCE" w14:textId="77777777" w:rsidR="00CB0F1D" w:rsidRDefault="00CB0F1D">
            <w:r>
              <w:rPr>
                <w:b/>
                <w:bCs/>
                <w:color w:val="333333"/>
                <w:sz w:val="23"/>
                <w:szCs w:val="23"/>
                <w:shd w:val="clear" w:color="auto" w:fill="FFFFFF"/>
              </w:rPr>
              <w:t>The amount of interest paid to suppliers due to a breach of the requirement in regulation 113</w:t>
            </w:r>
          </w:p>
        </w:tc>
        <w:tc>
          <w:tcPr>
            <w:tcW w:w="4762" w:type="dxa"/>
          </w:tcPr>
          <w:p w14:paraId="464D777B" w14:textId="50303192" w:rsidR="00CB0F1D" w:rsidRDefault="00CB0F1D">
            <w:r>
              <w:rPr>
                <w:b/>
                <w:bCs/>
                <w:color w:val="333333"/>
                <w:sz w:val="23"/>
                <w:szCs w:val="23"/>
                <w:shd w:val="clear" w:color="auto" w:fill="FFFFFF"/>
              </w:rPr>
              <w:t>The amount of interest that the contracting authority was liable to pay, i.e. whether or not paid, whether statutory or otherwise, due to a breach of the Regulations</w:t>
            </w:r>
            <w:r w:rsidR="002A1D47">
              <w:rPr>
                <w:b/>
                <w:bCs/>
                <w:color w:val="333333"/>
                <w:sz w:val="23"/>
                <w:szCs w:val="23"/>
                <w:shd w:val="clear" w:color="auto" w:fill="FFFFFF"/>
              </w:rPr>
              <w:t>*</w:t>
            </w:r>
          </w:p>
        </w:tc>
      </w:tr>
      <w:tr w:rsidR="00CB0F1D" w14:paraId="2E37A37E" w14:textId="77777777" w:rsidTr="002A1D47">
        <w:tc>
          <w:tcPr>
            <w:tcW w:w="2209" w:type="dxa"/>
          </w:tcPr>
          <w:p w14:paraId="44A536D4" w14:textId="77777777" w:rsidR="00CB0F1D" w:rsidRDefault="00CB0F1D" w:rsidP="000F4C89">
            <w:pPr>
              <w:spacing w:before="120" w:after="120"/>
            </w:pPr>
            <w:r>
              <w:t>2015/16</w:t>
            </w:r>
          </w:p>
        </w:tc>
        <w:tc>
          <w:tcPr>
            <w:tcW w:w="3350" w:type="dxa"/>
          </w:tcPr>
          <w:p w14:paraId="113542A1" w14:textId="77777777" w:rsidR="00CB0F1D" w:rsidRDefault="00CB0F1D" w:rsidP="000F4C89">
            <w:pPr>
              <w:spacing w:before="120" w:after="120"/>
            </w:pPr>
            <w:r>
              <w:t>88%</w:t>
            </w:r>
          </w:p>
        </w:tc>
        <w:tc>
          <w:tcPr>
            <w:tcW w:w="3627" w:type="dxa"/>
          </w:tcPr>
          <w:p w14:paraId="4349C546" w14:textId="77777777" w:rsidR="00CB0F1D" w:rsidRDefault="00CB0F1D" w:rsidP="000F4C89">
            <w:pPr>
              <w:spacing w:before="120" w:after="120"/>
            </w:pPr>
            <w:r>
              <w:t>£12800</w:t>
            </w:r>
          </w:p>
        </w:tc>
        <w:tc>
          <w:tcPr>
            <w:tcW w:w="4762" w:type="dxa"/>
          </w:tcPr>
          <w:p w14:paraId="0021DD69" w14:textId="77777777" w:rsidR="00CB0F1D" w:rsidRDefault="00CB0F1D" w:rsidP="000F4C89">
            <w:pPr>
              <w:spacing w:before="120" w:after="120"/>
            </w:pPr>
            <w:r>
              <w:t>Not required to provide in 2015/16</w:t>
            </w:r>
          </w:p>
        </w:tc>
      </w:tr>
      <w:tr w:rsidR="00CB0F1D" w14:paraId="262F1785" w14:textId="77777777" w:rsidTr="002A1D47">
        <w:tc>
          <w:tcPr>
            <w:tcW w:w="2209" w:type="dxa"/>
          </w:tcPr>
          <w:p w14:paraId="2787E1E8" w14:textId="77777777" w:rsidR="00CB0F1D" w:rsidRDefault="00CB0F1D" w:rsidP="000F4C89">
            <w:pPr>
              <w:spacing w:before="120" w:after="120"/>
            </w:pPr>
            <w:r>
              <w:t>2016/17</w:t>
            </w:r>
          </w:p>
        </w:tc>
        <w:tc>
          <w:tcPr>
            <w:tcW w:w="3350" w:type="dxa"/>
          </w:tcPr>
          <w:p w14:paraId="22F24DEF" w14:textId="77777777" w:rsidR="00CB0F1D" w:rsidRDefault="00CB0F1D" w:rsidP="000F4C89">
            <w:pPr>
              <w:spacing w:before="120" w:after="120"/>
            </w:pPr>
            <w:r>
              <w:t>88%</w:t>
            </w:r>
          </w:p>
        </w:tc>
        <w:tc>
          <w:tcPr>
            <w:tcW w:w="3627" w:type="dxa"/>
          </w:tcPr>
          <w:p w14:paraId="44A49CB2" w14:textId="77777777" w:rsidR="00CB0F1D" w:rsidRDefault="00CB0F1D" w:rsidP="000F4C89">
            <w:pPr>
              <w:spacing w:before="120" w:after="120"/>
            </w:pPr>
            <w:r>
              <w:t>£8755</w:t>
            </w:r>
          </w:p>
        </w:tc>
        <w:tc>
          <w:tcPr>
            <w:tcW w:w="4762" w:type="dxa"/>
          </w:tcPr>
          <w:p w14:paraId="7A1C2E74" w14:textId="59E1DCC4" w:rsidR="00CB0F1D" w:rsidRDefault="00CB0F1D" w:rsidP="000F4C89">
            <w:pPr>
              <w:spacing w:before="120" w:after="120"/>
            </w:pPr>
            <w:r>
              <w:t>£228</w:t>
            </w:r>
            <w:r w:rsidR="00CB0BD2">
              <w:t xml:space="preserve">, </w:t>
            </w:r>
            <w:r>
              <w:t>936</w:t>
            </w:r>
          </w:p>
        </w:tc>
      </w:tr>
      <w:tr w:rsidR="00DD3D4E" w14:paraId="70CE126E" w14:textId="77777777" w:rsidTr="002A1D47">
        <w:tc>
          <w:tcPr>
            <w:tcW w:w="2209" w:type="dxa"/>
          </w:tcPr>
          <w:p w14:paraId="77A61B0F" w14:textId="77777777" w:rsidR="00DD3D4E" w:rsidRDefault="00DD3D4E" w:rsidP="000F4C89">
            <w:pPr>
              <w:spacing w:before="120" w:after="120"/>
            </w:pPr>
            <w:r>
              <w:t>2017/18</w:t>
            </w:r>
          </w:p>
        </w:tc>
        <w:tc>
          <w:tcPr>
            <w:tcW w:w="3350" w:type="dxa"/>
          </w:tcPr>
          <w:p w14:paraId="3A69152C" w14:textId="77777777" w:rsidR="00DD3D4E" w:rsidRDefault="00DD3D4E" w:rsidP="000F4C89">
            <w:pPr>
              <w:spacing w:before="120" w:after="120"/>
            </w:pPr>
            <w:r>
              <w:t>89%</w:t>
            </w:r>
          </w:p>
        </w:tc>
        <w:tc>
          <w:tcPr>
            <w:tcW w:w="3627" w:type="dxa"/>
          </w:tcPr>
          <w:p w14:paraId="6C5E033C" w14:textId="77777777" w:rsidR="00DD3D4E" w:rsidRDefault="00DD3D4E" w:rsidP="000F4C89">
            <w:pPr>
              <w:spacing w:before="120" w:after="120"/>
            </w:pPr>
            <w:r>
              <w:t>£22</w:t>
            </w:r>
          </w:p>
        </w:tc>
        <w:tc>
          <w:tcPr>
            <w:tcW w:w="4762" w:type="dxa"/>
          </w:tcPr>
          <w:p w14:paraId="6DAF1539" w14:textId="77777777" w:rsidR="00DD3D4E" w:rsidRDefault="00A52691" w:rsidP="000F4C89">
            <w:pPr>
              <w:spacing w:before="120" w:after="120"/>
            </w:pPr>
            <w:r>
              <w:t>£258,893</w:t>
            </w:r>
          </w:p>
        </w:tc>
      </w:tr>
      <w:tr w:rsidR="008A1A02" w14:paraId="17F9C2D6" w14:textId="77777777" w:rsidTr="002A1D47">
        <w:tc>
          <w:tcPr>
            <w:tcW w:w="2209" w:type="dxa"/>
          </w:tcPr>
          <w:p w14:paraId="2CA6075D" w14:textId="77777777" w:rsidR="008A1A02" w:rsidRDefault="008A1A02" w:rsidP="000F4C89">
            <w:pPr>
              <w:spacing w:before="120" w:after="120"/>
            </w:pPr>
            <w:r>
              <w:t>2018/19</w:t>
            </w:r>
          </w:p>
        </w:tc>
        <w:tc>
          <w:tcPr>
            <w:tcW w:w="3350" w:type="dxa"/>
          </w:tcPr>
          <w:p w14:paraId="787548EF" w14:textId="77777777" w:rsidR="008A1A02" w:rsidRDefault="008A1A02" w:rsidP="000F4C89">
            <w:pPr>
              <w:spacing w:before="120" w:after="120"/>
            </w:pPr>
            <w:r>
              <w:t>93%</w:t>
            </w:r>
          </w:p>
        </w:tc>
        <w:tc>
          <w:tcPr>
            <w:tcW w:w="3627" w:type="dxa"/>
          </w:tcPr>
          <w:p w14:paraId="467BE3F9" w14:textId="77777777" w:rsidR="008A1A02" w:rsidRDefault="008A1A02" w:rsidP="000F4C89">
            <w:pPr>
              <w:spacing w:before="120" w:after="120"/>
            </w:pPr>
            <w:r>
              <w:t>£0</w:t>
            </w:r>
          </w:p>
        </w:tc>
        <w:tc>
          <w:tcPr>
            <w:tcW w:w="4762" w:type="dxa"/>
          </w:tcPr>
          <w:p w14:paraId="19E597B5" w14:textId="6BCFC573" w:rsidR="008A1A02" w:rsidRDefault="00234A18" w:rsidP="000F4C89">
            <w:pPr>
              <w:spacing w:before="120" w:after="120"/>
            </w:pPr>
            <w:r>
              <w:t>£</w:t>
            </w:r>
            <w:r w:rsidR="00C93F4C">
              <w:t>221,762</w:t>
            </w:r>
          </w:p>
        </w:tc>
      </w:tr>
      <w:tr w:rsidR="009D10CA" w14:paraId="479F25FA" w14:textId="77777777" w:rsidTr="002A1D47">
        <w:tc>
          <w:tcPr>
            <w:tcW w:w="2209" w:type="dxa"/>
          </w:tcPr>
          <w:p w14:paraId="1B1AFB83" w14:textId="50235D8D" w:rsidR="009D10CA" w:rsidRDefault="009D10CA" w:rsidP="000F4C89">
            <w:pPr>
              <w:spacing w:before="120" w:after="120"/>
            </w:pPr>
            <w:r>
              <w:t>2019/20</w:t>
            </w:r>
          </w:p>
        </w:tc>
        <w:tc>
          <w:tcPr>
            <w:tcW w:w="3350" w:type="dxa"/>
          </w:tcPr>
          <w:p w14:paraId="752F8363" w14:textId="733C76F8" w:rsidR="009D10CA" w:rsidRDefault="00B33066" w:rsidP="000F4C89">
            <w:pPr>
              <w:spacing w:before="120" w:after="120"/>
            </w:pPr>
            <w:r>
              <w:t>90%</w:t>
            </w:r>
          </w:p>
        </w:tc>
        <w:tc>
          <w:tcPr>
            <w:tcW w:w="3627" w:type="dxa"/>
          </w:tcPr>
          <w:p w14:paraId="3AD07303" w14:textId="6D7DBB51" w:rsidR="009D10CA" w:rsidRDefault="009D10CA" w:rsidP="000F4C89">
            <w:pPr>
              <w:spacing w:before="120" w:after="120"/>
            </w:pPr>
            <w:r>
              <w:t>£0</w:t>
            </w:r>
          </w:p>
        </w:tc>
        <w:tc>
          <w:tcPr>
            <w:tcW w:w="4762" w:type="dxa"/>
          </w:tcPr>
          <w:p w14:paraId="69D91247" w14:textId="4D69583B" w:rsidR="009D10CA" w:rsidRDefault="006073C7" w:rsidP="000F4C89">
            <w:pPr>
              <w:spacing w:before="120" w:after="120"/>
            </w:pPr>
            <w:r>
              <w:t>£</w:t>
            </w:r>
            <w:r w:rsidR="00C93F4C">
              <w:t>418,949</w:t>
            </w:r>
          </w:p>
        </w:tc>
      </w:tr>
      <w:tr w:rsidR="00607F87" w14:paraId="26EC72C1" w14:textId="77777777" w:rsidTr="002A1D47">
        <w:tc>
          <w:tcPr>
            <w:tcW w:w="2209" w:type="dxa"/>
          </w:tcPr>
          <w:p w14:paraId="37E0F096" w14:textId="4B7FA799" w:rsidR="00607F87" w:rsidRDefault="00607F87" w:rsidP="000F4C89">
            <w:pPr>
              <w:spacing w:before="120" w:after="120"/>
            </w:pPr>
            <w:r>
              <w:t>2020/21</w:t>
            </w:r>
          </w:p>
        </w:tc>
        <w:tc>
          <w:tcPr>
            <w:tcW w:w="3350" w:type="dxa"/>
          </w:tcPr>
          <w:p w14:paraId="4B7A7C04" w14:textId="2E6912FA" w:rsidR="00607F87" w:rsidRDefault="00607F87" w:rsidP="000F4C89">
            <w:pPr>
              <w:spacing w:before="120" w:after="120"/>
            </w:pPr>
            <w:r>
              <w:t>89%</w:t>
            </w:r>
          </w:p>
        </w:tc>
        <w:tc>
          <w:tcPr>
            <w:tcW w:w="3627" w:type="dxa"/>
          </w:tcPr>
          <w:p w14:paraId="34F470E8" w14:textId="2D976B7A" w:rsidR="00607F87" w:rsidRDefault="00607F87" w:rsidP="000F4C89">
            <w:pPr>
              <w:spacing w:before="120" w:after="120"/>
            </w:pPr>
            <w:r>
              <w:t>£7750</w:t>
            </w:r>
          </w:p>
        </w:tc>
        <w:tc>
          <w:tcPr>
            <w:tcW w:w="4762" w:type="dxa"/>
          </w:tcPr>
          <w:p w14:paraId="209C4AC0" w14:textId="18D6005C" w:rsidR="00607F87" w:rsidRDefault="00607F87" w:rsidP="000F4C89">
            <w:pPr>
              <w:spacing w:before="120" w:after="120"/>
            </w:pPr>
            <w:r>
              <w:t>£36</w:t>
            </w:r>
            <w:r w:rsidR="005B7044">
              <w:t>5,600</w:t>
            </w:r>
          </w:p>
        </w:tc>
      </w:tr>
    </w:tbl>
    <w:p w14:paraId="63B45B8A" w14:textId="596996E9" w:rsidR="00584430" w:rsidRDefault="002A1D47" w:rsidP="002A1D47">
      <w:r>
        <w:rPr>
          <w:color w:val="202124"/>
          <w:shd w:val="clear" w:color="auto" w:fill="FFFFFF"/>
        </w:rPr>
        <w:t xml:space="preserve">*  </w:t>
      </w:r>
      <w:r w:rsidRPr="002A1D47">
        <w:rPr>
          <w:color w:val="202124"/>
          <w:shd w:val="clear" w:color="auto" w:fill="FFFFFF"/>
        </w:rPr>
        <w:t>Interest calculated at 8% plus Bank of England Base Rate as at 31</w:t>
      </w:r>
      <w:r w:rsidRPr="002A1D47">
        <w:rPr>
          <w:color w:val="202124"/>
          <w:sz w:val="18"/>
          <w:szCs w:val="18"/>
          <w:shd w:val="clear" w:color="auto" w:fill="FFFFFF"/>
          <w:vertAlign w:val="superscript"/>
        </w:rPr>
        <w:t>st</w:t>
      </w:r>
      <w:r w:rsidRPr="002A1D47">
        <w:rPr>
          <w:color w:val="202124"/>
          <w:shd w:val="clear" w:color="auto" w:fill="FFFFFF"/>
        </w:rPr>
        <w:t> March of Financial Year</w:t>
      </w:r>
    </w:p>
    <w:sectPr w:rsidR="00584430" w:rsidSect="00CB0F1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96F768" w14:textId="77777777" w:rsidR="00247BB1" w:rsidRDefault="00247BB1" w:rsidP="00247BB1">
      <w:pPr>
        <w:spacing w:after="0" w:line="240" w:lineRule="auto"/>
      </w:pPr>
      <w:r>
        <w:separator/>
      </w:r>
    </w:p>
  </w:endnote>
  <w:endnote w:type="continuationSeparator" w:id="0">
    <w:p w14:paraId="4FF398AC" w14:textId="77777777" w:rsidR="00247BB1" w:rsidRDefault="00247BB1" w:rsidP="00247B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60F9F0" w14:textId="77777777" w:rsidR="00247BB1" w:rsidRDefault="00247BB1" w:rsidP="00247BB1">
      <w:pPr>
        <w:spacing w:after="0" w:line="240" w:lineRule="auto"/>
      </w:pPr>
      <w:r>
        <w:separator/>
      </w:r>
    </w:p>
  </w:footnote>
  <w:footnote w:type="continuationSeparator" w:id="0">
    <w:p w14:paraId="695E3072" w14:textId="77777777" w:rsidR="00247BB1" w:rsidRDefault="00247BB1" w:rsidP="00247B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6640DE"/>
    <w:multiLevelType w:val="hybridMultilevel"/>
    <w:tmpl w:val="A9B2B080"/>
    <w:lvl w:ilvl="0" w:tplc="0D8043C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color w:val="2021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4D012F"/>
    <w:multiLevelType w:val="hybridMultilevel"/>
    <w:tmpl w:val="D5244D36"/>
    <w:lvl w:ilvl="0" w:tplc="8070CA1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color w:val="2021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C87248"/>
    <w:multiLevelType w:val="multilevel"/>
    <w:tmpl w:val="24E01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F1D"/>
    <w:rsid w:val="000F4C89"/>
    <w:rsid w:val="00234A18"/>
    <w:rsid w:val="00247BB1"/>
    <w:rsid w:val="002A1D47"/>
    <w:rsid w:val="004E48F0"/>
    <w:rsid w:val="00584430"/>
    <w:rsid w:val="005B7044"/>
    <w:rsid w:val="006073C7"/>
    <w:rsid w:val="00607F87"/>
    <w:rsid w:val="008A1A02"/>
    <w:rsid w:val="00972356"/>
    <w:rsid w:val="009D10CA"/>
    <w:rsid w:val="009F29C5"/>
    <w:rsid w:val="00A52691"/>
    <w:rsid w:val="00B33066"/>
    <w:rsid w:val="00C93F4C"/>
    <w:rsid w:val="00CB0BD2"/>
    <w:rsid w:val="00CB0F1D"/>
    <w:rsid w:val="00CD1FE2"/>
    <w:rsid w:val="00DD3D4E"/>
    <w:rsid w:val="00E249FF"/>
    <w:rsid w:val="00FC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47C6E283"/>
  <w15:docId w15:val="{CE4EA77D-1569-42C0-B100-AB5FCA0DF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249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0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249F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2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35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A1D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147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Warwickshire County Council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 MCGAFFIN</dc:creator>
  <cp:lastModifiedBy>Phil Mcgaffin</cp:lastModifiedBy>
  <cp:revision>4</cp:revision>
  <dcterms:created xsi:type="dcterms:W3CDTF">2021-07-13T08:33:00Z</dcterms:created>
  <dcterms:modified xsi:type="dcterms:W3CDTF">2021-07-13T08:50:00Z</dcterms:modified>
</cp:coreProperties>
</file>