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60" w:name="dependency-and-artifact-integrity"/>
    <w:p>
      <w:pPr>
        <w:pStyle w:val="Heading1"/>
      </w:pPr>
      <w:r>
        <w:t xml:space="preserve">Dependency and artifact integrity</w:t>
      </w:r>
    </w:p>
    <w:p>
      <w:pPr>
        <w:pStyle w:val="FirstParagraph"/>
      </w:pPr>
      <w:r>
        <w:rPr>
          <w:b/>
          <w:bCs/>
        </w:rPr>
        <w:t xml:space="preserve">Trusting what you did not write, and controlling what you ship.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Two directions, one document.</w:t>
      </w:r>
      <w:r>
        <w:t xml:space="preserve"> </w:t>
      </w:r>
      <w:r>
        <w:rPr>
          <w:i/>
          <w:iCs/>
        </w:rPr>
        <w:t xml:space="preserve">Inbound:</w:t>
      </w:r>
      <w:r>
        <w:t xml:space="preserve"> </w:t>
      </w:r>
      <w:r>
        <w:t xml:space="preserve">you import code you did not write, cannot fully audit,</w:t>
      </w:r>
      <w:r>
        <w:t xml:space="preserve"> </w:t>
      </w:r>
      <w:r>
        <w:t xml:space="preserve">and that changes underneath you.</w:t>
      </w:r>
      <w:r>
        <w:t xml:space="preserve"> </w:t>
      </w:r>
      <w:r>
        <w:rPr>
          <w:i/>
          <w:iCs/>
        </w:rPr>
        <w:t xml:space="preserve">Outbound:</w:t>
      </w:r>
      <w:r>
        <w:t xml:space="preserve"> </w:t>
      </w:r>
      <w:r>
        <w:t xml:space="preserve">you publish a build other people install, and they need</w:t>
      </w:r>
      <w:r>
        <w:t xml:space="preserve"> </w:t>
      </w:r>
      <w:r>
        <w:t xml:space="preserve">some way to know it is the thing you meant to send.</w:t>
      </w:r>
    </w:p>
    <w:p>
      <w:pPr>
        <w:pStyle w:val="BodyText"/>
      </w:pPr>
      <w:r>
        <w:t xml:space="preserve">Both halves share a shape, and in neither is the answer "review it harder". It is a small number of</w:t>
      </w:r>
      <w:r>
        <w:t xml:space="preserve"> </w:t>
      </w:r>
      <w:r>
        <w:t xml:space="preserve">machine-enforced controls, plus human attention spent at two or three specific moments rather than</w:t>
      </w:r>
      <w:r>
        <w:t xml:space="preserve"> </w:t>
      </w:r>
      <w:r>
        <w:t xml:space="preserve">spread thin across everything.</w:t>
      </w:r>
    </w:p>
    <w:p>
      <w:pPr>
        <w:pStyle w:val="BodyText"/>
      </w:pPr>
      <w:r>
        <w:t xml:space="preserve">Inbound, those moments are adoption and each version bump: verify identity rather than mere</w:t>
      </w:r>
      <w:r>
        <w:t xml:space="preserve"> </w:t>
      </w:r>
      <w:r>
        <w:t xml:space="preserve">existence when you add a dependency, and read the changelog and the lock delta when you bump it.</w:t>
      </w:r>
      <w:r>
        <w:t xml:space="preserve"> </w:t>
      </w:r>
      <w:r>
        <w:t xml:space="preserve">Between them the machinery runs unattended -- pin by digest and enforce the pin at install, because</w:t>
      </w:r>
      <w:r>
        <w:t xml:space="preserve"> </w:t>
      </w:r>
      <w:r>
        <w:t xml:space="preserve">a version pin is not a hash pin, and give every manifest one blocking audit of its own.</w:t>
      </w:r>
    </w:p>
    <w:p>
      <w:pPr>
        <w:pStyle w:val="BodyText"/>
      </w:pPr>
      <w:r>
        <w:t xml:space="preserve">Outbound, allowlist what goes into the artifact and check it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upload. The upload is the</w:t>
      </w:r>
      <w:r>
        <w:t xml:space="preserve"> </w:t>
      </w:r>
      <w:r>
        <w:t xml:space="preserve">irreversible step, and an exclusion list ships whatever nobody thought to exclude.</w:t>
      </w:r>
    </w:p>
    <w:p>
      <w:pPr>
        <w:pStyle w:val="BodyText"/>
      </w:pPr>
      <w:r>
        <w:t xml:space="preserve">One moment resists automation. Whether a package is the project you meant is not a mechanical</w:t>
      </w:r>
      <w:r>
        <w:t xml:space="preserve"> </w:t>
      </w:r>
      <w:r>
        <w:t xml:space="preserve">question: a real, years-old, canonically named package can still be the wrong one, and an AI coding</w:t>
      </w:r>
      <w:r>
        <w:t xml:space="preserve"> </w:t>
      </w:r>
      <w:r>
        <w:t xml:space="preserve">assistant makes plausible-but-wrong names a routine hazard. That is the one place a human is</w:t>
      </w:r>
      <w:r>
        <w:t xml:space="preserve"> </w:t>
      </w:r>
      <w:r>
        <w:t xml:space="preserve">structurally required.</w:t>
      </w:r>
    </w:p>
    <w:p>
      <w:pPr>
        <w:pStyle w:val="BodyText"/>
      </w:pPr>
      <w:r>
        <w:t xml:space="preserve">The honest limit, stated here rather than left to be discovered:</w:t>
      </w:r>
      <w:r>
        <w:t xml:space="preserve"> </w:t>
      </w:r>
      <w:r>
        <w:rPr>
          <w:b/>
          <w:bCs/>
        </w:rPr>
        <w:t xml:space="preserve">none of this detects a malicious</w:t>
      </w:r>
      <w:r>
        <w:rPr>
          <w:b/>
          <w:bCs/>
        </w:rPr>
        <w:t xml:space="preserve"> </w:t>
      </w:r>
      <w:r>
        <w:rPr>
          <w:b/>
          <w:bCs/>
        </w:rPr>
        <w:t xml:space="preserve">release from a legitimate maintainer.</w:t>
      </w:r>
      <w:r>
        <w:t xml:space="preserve"> </w:t>
      </w:r>
      <w:r>
        <w:t xml:space="preserve">A compromised upstream that publishes a signed, canonically</w:t>
      </w:r>
      <w:r>
        <w:t xml:space="preserve"> </w:t>
      </w:r>
      <w:r>
        <w:t xml:space="preserve">named, advisory-free release passes every control in this document. What the controls buy is that</w:t>
      </w:r>
      <w:r>
        <w:t xml:space="preserve"> </w:t>
      </w:r>
      <w:r>
        <w:t xml:space="preserve">the change arrives pinned, surveilled and reviewable instead of silent.</w:t>
      </w:r>
    </w:p>
    <w:p>
      <w:r>
        <w:pict>
          <v:rect style="width:0;height:1.5pt" o:hralign="center" o:hrstd="t" o:hr="t"/>
        </w:pict>
      </w:r>
    </w:p>
    <w:bookmarkEnd w:id="12"/>
    <w:bookmarkStart w:id="13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document ships no configuration.</w:t>
      </w:r>
      <w:r>
        <w:t xml:space="preserve"> </w:t>
      </w:r>
      <w:r>
        <w:t xml:space="preserve">No workflow, no lockfile, no publishing pipeline. It is</w:t>
      </w:r>
      <w:r>
        <w:t xml:space="preserve"> </w:t>
      </w:r>
      <w:r>
        <w:t xml:space="preserve">a set of rules and the failure each one answers.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of it is one ecosystem's mechanics, not a universal guarantee.</w:t>
      </w:r>
      <w:r>
        <w:t xml:space="preserve"> </w:t>
      </w:r>
      <w:r>
        <w:t xml:space="preserve">Lockfile semantics,</w:t>
      </w:r>
      <w:r>
        <w:t xml:space="preserve"> </w:t>
      </w:r>
      <w:r>
        <w:t xml:space="preserve">install-time digest enforcement, audit tooling and registry attestation differ per language, and</w:t>
      </w:r>
      <w:r>
        <w:t xml:space="preserve"> </w:t>
      </w:r>
      <w:r>
        <w:t xml:space="preserve">the differences are not cosmetic.</w:t>
      </w:r>
      <w:r>
        <w:t xml:space="preserve"> </w:t>
      </w:r>
      <w:r>
        <w:rPr>
          <w:i/>
          <w:iCs/>
        </w:rPr>
        <w:t xml:space="preserve">Which rules are universal, and which are one ecosystem's</w:t>
      </w:r>
      <w:r>
        <w:rPr>
          <w:i/>
          <w:iCs/>
        </w:rPr>
        <w:t xml:space="preserve"> </w:t>
      </w:r>
      <w:r>
        <w:rPr>
          <w:i/>
          <w:iCs/>
        </w:rPr>
        <w:t xml:space="preserve">mechanics</w:t>
      </w:r>
      <w:r>
        <w:t xml:space="preserve"> </w:t>
      </w:r>
      <w:r>
        <w:t xml:space="preserve">below marks the line explicitly, and every ecosystem-specific rule is tagged where it</w:t>
      </w:r>
      <w:r>
        <w:t xml:space="preserve"> </w:t>
      </w:r>
      <w:r>
        <w:t xml:space="preserve">appears.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Recurring cost is small but real:</w:t>
      </w:r>
      <w:r>
        <w:t xml:space="preserve"> </w:t>
      </w:r>
      <w:r>
        <w:t xml:space="preserve">a few minutes of due diligence per new dependency, a review</w:t>
      </w:r>
      <w:r>
        <w:t xml:space="preserve"> </w:t>
      </w:r>
      <w:r>
        <w:t xml:space="preserve">per version bump, and one wiring exercise per manifest in the repository. Publishing controls are</w:t>
      </w:r>
      <w:r>
        <w:t xml:space="preserve"> </w:t>
      </w:r>
      <w:r>
        <w:t xml:space="preserve">mostly a one-time pipeline change.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None of this detects a malicious release from a legitimate maintainer.</w:t>
      </w:r>
      <w:r>
        <w:t xml:space="preserve"> </w:t>
      </w:r>
      <w:r>
        <w:t xml:space="preserve">A compromised upstream</w:t>
      </w:r>
      <w:r>
        <w:t xml:space="preserve"> </w:t>
      </w:r>
      <w:r>
        <w:t xml:space="preserve">that publishes a signed, canonically named, advisory-free release passes every control here. What</w:t>
      </w:r>
      <w:r>
        <w:t xml:space="preserve"> </w:t>
      </w:r>
      <w:r>
        <w:t xml:space="preserve">they buy you is that the change is</w:t>
      </w:r>
      <w:r>
        <w:t xml:space="preserve"> </w:t>
      </w:r>
      <w:r>
        <w:rPr>
          <w:i/>
          <w:iCs/>
        </w:rPr>
        <w:t xml:space="preserve">pinned, surveilled and reviewable</w:t>
      </w:r>
      <w:r>
        <w:t xml:space="preserve"> </w:t>
      </w:r>
      <w:r>
        <w:t xml:space="preserve">rather than silent.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publish nothing, skip the outbound half.</w:t>
      </w:r>
      <w:r>
        <w:t xml:space="preserve"> </w:t>
      </w:r>
      <w:r>
        <w:t xml:space="preserve">If nobody else runs your software on their own</w:t>
      </w:r>
      <w:r>
        <w:t xml:space="preserve"> </w:t>
      </w:r>
      <w:r>
        <w:t xml:space="preserve">host, skip the runtime section as well -- it is about a machine you do not control.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Obfuscating or compiling your build is not in scope as an integrity control</w:t>
      </w:r>
      <w:r>
        <w:t xml:space="preserve">, and the section on</w:t>
      </w:r>
      <w:r>
        <w:t xml:space="preserve"> </w:t>
      </w:r>
      <w:r>
        <w:t xml:space="preserve">runtime tampering says why rather than leaving it implied.</w:t>
      </w:r>
    </w:p>
    <w:p>
      <w:r>
        <w:pict>
          <v:rect style="width:0;height:1.5pt" o:hralign="center" o:hrstd="t" o:hr="t"/>
        </w:pict>
      </w:r>
    </w:p>
    <w:bookmarkEnd w:id="13"/>
    <w:bookmarkStart w:id="15" w:name="how-to-adopt-this"/>
    <w:p>
      <w:pPr>
        <w:pStyle w:val="Heading2"/>
      </w:pPr>
      <w:r>
        <w:t xml:space="preserve">How to adopt this</w:t>
      </w:r>
    </w:p>
    <w:p>
      <w:pPr>
        <w:pStyle w:val="FirstParagraph"/>
      </w:pPr>
      <w:r>
        <w:t xml:space="preserve">Smallest first step, which is a measurement and not a build: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List every dependency manifest in the repository, and write down which of them has an audit.</w:t>
      </w:r>
      <w:r>
        <w:t xml:space="preserve"> </w:t>
      </w:r>
      <w:r>
        <w:t xml:space="preserve">One line per manifest. A repository that grew a second language usually grew an unwatched</w:t>
      </w:r>
      <w:r>
        <w:t xml:space="preserve"> </w:t>
      </w:r>
      <w:r>
        <w:t xml:space="preserve">dependency tree at the same time, and this is a ten-minute check that finds it. Print what you</w:t>
      </w:r>
      <w:r>
        <w:t xml:space="preserve"> </w:t>
      </w:r>
      <w:r>
        <w:t xml:space="preserve">enumerated, not what you found -- a sweep that examined nothing certifies nothing</w:t>
      </w:r>
      <w:r>
        <w:t xml:space="preserve"> </w:t>
      </w:r>
      <w:r>
        <w:t xml:space="preserve">(</w:t>
      </w:r>
      <w:hyperlink r:id="rId14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FirstParagraph"/>
      </w:pPr>
      <w:r>
        <w:t xml:space="preserve">Then, in order of value per unit of effort:</w:t>
      </w:r>
    </w:p>
    <w:p>
      <w:pPr>
        <w:pStyle w:val="Compact"/>
        <w:numPr>
          <w:ilvl w:val="0"/>
          <w:numId w:val="1003"/>
        </w:numPr>
      </w:pPr>
      <w:r>
        <w:t xml:space="preserve">Wire a</w:t>
      </w:r>
      <w:r>
        <w:t xml:space="preserve"> </w:t>
      </w:r>
      <w:r>
        <w:rPr>
          <w:b/>
          <w:bCs/>
        </w:rPr>
        <w:t xml:space="preserve">blocking</w:t>
      </w:r>
      <w:r>
        <w:t xml:space="preserve"> </w:t>
      </w:r>
      <w:r>
        <w:t xml:space="preserve">advisory audit for each manifest, and run it on a schedule as well as on</w:t>
      </w:r>
      <w:r>
        <w:t xml:space="preserve"> </w:t>
      </w:r>
      <w:r>
        <w:t xml:space="preserve">proposals.</w:t>
      </w:r>
    </w:p>
    <w:p>
      <w:pPr>
        <w:pStyle w:val="Compact"/>
        <w:numPr>
          <w:ilvl w:val="0"/>
          <w:numId w:val="1003"/>
        </w:numPr>
      </w:pPr>
      <w:r>
        <w:t xml:space="preserve">Pin the resolved graph and</w:t>
      </w:r>
      <w:r>
        <w:t xml:space="preserve"> </w:t>
      </w:r>
      <w:r>
        <w:rPr>
          <w:b/>
          <w:bCs/>
        </w:rPr>
        <w:t xml:space="preserve">enforce the pins at install time</w:t>
      </w:r>
      <w:r>
        <w:t xml:space="preserve">, not only at resolution time.</w:t>
      </w:r>
    </w:p>
    <w:p>
      <w:pPr>
        <w:pStyle w:val="Compact"/>
        <w:numPr>
          <w:ilvl w:val="0"/>
          <w:numId w:val="1003"/>
        </w:numPr>
      </w:pPr>
      <w:r>
        <w:t xml:space="preserve">Adopt the verify-before-add rule and record a dated vet note with each new dependency.</w:t>
      </w:r>
    </w:p>
    <w:p>
      <w:pPr>
        <w:pStyle w:val="Compact"/>
        <w:numPr>
          <w:ilvl w:val="0"/>
          <w:numId w:val="1003"/>
        </w:numPr>
      </w:pPr>
      <w:r>
        <w:t xml:space="preserve">Write behavior tests at each integration boundary that matters.</w:t>
      </w:r>
    </w:p>
    <w:p>
      <w:pPr>
        <w:pStyle w:val="Compact"/>
        <w:numPr>
          <w:ilvl w:val="0"/>
          <w:numId w:val="1003"/>
        </w:numPr>
      </w:pPr>
      <w:r>
        <w:t xml:space="preserve">Declare an allowlist of what your published artifact contains and gate on it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upload.</w:t>
      </w:r>
    </w:p>
    <w:p>
      <w:pPr>
        <w:pStyle w:val="Compact"/>
        <w:numPr>
          <w:ilvl w:val="0"/>
          <w:numId w:val="1003"/>
        </w:numPr>
      </w:pPr>
      <w:r>
        <w:t xml:space="preserve">Publish digests, then build provenance, then an attestation over the artifact.</w:t>
      </w:r>
    </w:p>
    <w:p>
      <w:pPr>
        <w:pStyle w:val="Compact"/>
        <w:numPr>
          <w:ilvl w:val="0"/>
          <w:numId w:val="1003"/>
        </w:numPr>
      </w:pPr>
      <w:r>
        <w:t xml:space="preserve">Archive each release with its build inputs and its component inventory.</w:t>
      </w:r>
    </w:p>
    <w:p>
      <w:r>
        <w:pict>
          <v:rect style="width:0;height:1.5pt" o:hralign="center" o:hrstd="t" o:hr="t"/>
        </w:pict>
      </w:r>
    </w:p>
    <w:bookmarkEnd w:id="15"/>
    <w:bookmarkStart w:id="29" w:name="Xe58dad9aad164552b8beaab76ef88667f2f463a"/>
    <w:p>
      <w:pPr>
        <w:pStyle w:val="Heading2"/>
      </w:pPr>
      <w:r>
        <w:t xml:space="preserve">Inbound: code you deliberately do not read</w:t>
      </w:r>
    </w:p>
    <w:bookmarkStart w:id="16" w:name="Xa030aef1173bcd463fb6f709c9836e3e97cc724"/>
    <w:p>
      <w:pPr>
        <w:pStyle w:val="Heading3"/>
      </w:pPr>
      <w:r>
        <w:t xml:space="preserve">Third-party code is code of unknown provenance, and the discipline says so</w:t>
      </w:r>
    </w:p>
    <w:p>
      <w:pPr>
        <w:pStyle w:val="FirstParagraph"/>
      </w:pPr>
      <w:r>
        <w:t xml:space="preserve">Third-party code is</w:t>
      </w:r>
      <w:r>
        <w:t xml:space="preserve"> </w:t>
      </w:r>
      <w:r>
        <w:rPr>
          <w:b/>
          <w:bCs/>
        </w:rPr>
        <w:t xml:space="preserve">code of unknown provenance</w:t>
      </w:r>
      <w:r>
        <w:t xml:space="preserve">: software you incorporate but did not develop and</w:t>
      </w:r>
      <w:r>
        <w:t xml:space="preserve"> </w:t>
      </w:r>
      <w:r>
        <w:t xml:space="preserve">cannot fully audit. Naming it that way states the honest position -- you are not going to read your</w:t>
      </w:r>
      <w:r>
        <w:t xml:space="preserve"> </w:t>
      </w:r>
      <w:r>
        <w:t xml:space="preserve">dependency tree, and nobody does.</w:t>
      </w:r>
    </w:p>
    <w:p>
      <w:pPr>
        <w:pStyle w:val="BodyText"/>
      </w:pPr>
      <w:r>
        <w:t xml:space="preserve">The discipline that follows never asks you to. It asks you to manage each component as a black box,</w:t>
      </w:r>
      <w:r>
        <w:t xml:space="preserve"> </w:t>
      </w:r>
      <w:r>
        <w:t xml:space="preserve">and the table says where the human effort lands.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the discipline requires</w:t>
            </w:r>
          </w:p>
        </w:tc>
        <w:tc>
          <w:tcPr/>
          <w:p>
            <w:pPr>
              <w:pStyle w:val="Compact"/>
            </w:pPr>
            <w:r>
              <w:t xml:space="preserve">The black-box control</w:t>
            </w:r>
          </w:p>
        </w:tc>
        <w:tc>
          <w:tcPr/>
          <w:p>
            <w:pPr>
              <w:pStyle w:val="Compact"/>
            </w:pPr>
            <w:r>
              <w:t xml:space="preserve">Where the human effort lands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Uniquely identify each component and its exact version</w:t>
            </w:r>
          </w:p>
        </w:tc>
        <w:tc>
          <w:tcPr/>
          <w:p>
            <w:pPr>
              <w:pStyle w:val="Compact"/>
            </w:pPr>
            <w:r>
              <w:t xml:space="preserve">Pin the whole resolved tree by digest; emit a component inventory</w:t>
            </w:r>
          </w:p>
        </w:tc>
        <w:tc>
          <w:tcPr/>
          <w:p>
            <w:pPr>
              <w:pStyle w:val="Compact"/>
            </w:pPr>
            <w:r>
              <w:t xml:space="preserve">One-time, then automated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Vet provenance at adoption</w:t>
            </w:r>
          </w:p>
        </w:tc>
        <w:tc>
          <w:tcPr/>
          <w:p>
            <w:pPr>
              <w:pStyle w:val="Compact"/>
            </w:pPr>
            <w:r>
              <w:t xml:space="preserve">Due diligence when you add it: real package, not a near-miss of one; maintained; acceptable license; genuinely used</w:t>
            </w:r>
          </w:p>
        </w:tc>
        <w:tc>
          <w:tcPr/>
          <w:p>
            <w:pPr>
              <w:pStyle w:val="Compact"/>
            </w:pPr>
            <w:r>
              <w:t xml:space="preserve">A few minutes per new dependency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Specify what you need and verify it</w:t>
            </w:r>
          </w:p>
        </w:tc>
        <w:tc>
          <w:tcPr/>
          <w:p>
            <w:pPr>
              <w:pStyle w:val="Compact"/>
            </w:pPr>
            <w:r>
              <w:t xml:space="preserve">Test the behavior you depend on, at your own integration boundary</w:t>
            </w:r>
          </w:p>
        </w:tc>
        <w:tc>
          <w:tcPr/>
          <w:p>
            <w:pPr>
              <w:pStyle w:val="Compact"/>
            </w:pPr>
            <w:r>
              <w:t xml:space="preserve">Written once, runs forever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Evaluate known advisories against your pinned versions</w:t>
            </w:r>
          </w:p>
        </w:tc>
        <w:tc>
          <w:tcPr/>
          <w:p>
            <w:pPr>
              <w:pStyle w:val="Compact"/>
            </w:pPr>
            <w:r>
              <w:t xml:space="preserve">Automated surveillance, not a re-read</w:t>
            </w:r>
          </w:p>
        </w:tc>
        <w:tc>
          <w:tcPr/>
          <w:p>
            <w:pPr>
              <w:pStyle w:val="Compact"/>
            </w:pPr>
            <w:r>
              <w:t xml:space="preserve">Automated; triage on alert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Control change</w:t>
            </w:r>
          </w:p>
        </w:tc>
        <w:tc>
          <w:tcPr/>
          <w:p>
            <w:pPr>
              <w:pStyle w:val="Compact"/>
            </w:pPr>
            <w:r>
              <w:t xml:space="preserve">Pin so nothing drifts; every bump is a reviewed change, re-audited and re-tested</w:t>
            </w:r>
          </w:p>
        </w:tc>
        <w:tc>
          <w:tcPr/>
          <w:p>
            <w:pPr>
              <w:pStyle w:val="Compact"/>
            </w:pPr>
            <w:r>
              <w:t xml:space="preserve">Read the changelog and the lock delta, not the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Contain what you cannot vouch for</w:t>
            </w:r>
          </w:p>
        </w:tc>
        <w:tc>
          <w:tcPr/>
          <w:p>
            <w:pPr>
              <w:pStyle w:val="Compact"/>
            </w:pPr>
            <w:r>
              <w:t xml:space="preserve">Least-privilege runtime, so an unreviewed component has a bounded blast radius</w:t>
            </w:r>
          </w:p>
        </w:tc>
        <w:tc>
          <w:tcPr/>
          <w:p>
            <w:pPr>
              <w:pStyle w:val="Compact"/>
            </w:pPr>
            <w:r>
              <w:t xml:space="preserve">Architectural, set once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Manage third-party code through provenance, surveillance and verification at your own</w:t>
      </w:r>
      <w:r>
        <w:t xml:space="preserve"> </w:t>
      </w:r>
      <w:r>
        <w:t xml:space="preserve">boundary. Concentrate human attention at adoption and at each bump, and put nothing in the loop that</w:t>
      </w:r>
      <w:r>
        <w:t xml:space="preserve"> </w:t>
      </w:r>
      <w:r>
        <w:t xml:space="preserve">requires reading library internals -- because a control nobody can perform is not a control.</w:t>
      </w:r>
    </w:p>
    <w:bookmarkEnd w:id="16"/>
    <w:bookmarkStart w:id="17" w:name="Xec159e8c9f39965da83a99899fbee09b4578add"/>
    <w:p>
      <w:pPr>
        <w:pStyle w:val="Heading3"/>
      </w:pPr>
      <w:r>
        <w:t xml:space="preserve">Choosing a widely reviewed library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 mitigation for not reading it</w:t>
      </w:r>
    </w:p>
    <w:p>
      <w:pPr>
        <w:pStyle w:val="FirstParagraph"/>
      </w:pPr>
      <w:r>
        <w:t xml:space="preserve">On a security-critical path, the choice of dependency is the control. A reputable, widely adopted,</w:t>
      </w:r>
      <w:r>
        <w:t xml:space="preserve"> </w:t>
      </w:r>
      <w:r>
        <w:t xml:space="preserve">actively maintained library has been effectively reviewed by a population far larger than you can</w:t>
      </w:r>
      <w:r>
        <w:t xml:space="preserve"> </w:t>
      </w:r>
      <w:r>
        <w:t xml:space="preserve">field.</w:t>
      </w:r>
    </w:p>
    <w:p>
      <w:pPr>
        <w:pStyle w:val="BodyText"/>
      </w:pPr>
      <w:r>
        <w:t xml:space="preserve">That review is what discharges the risk of not reading it, and it is where the adoption minutes</w:t>
      </w:r>
      <w:r>
        <w:t xml:space="preserve"> </w:t>
      </w:r>
      <w:r>
        <w:t xml:space="preserve">should go. Do not spend them skimming internals, which produces the feeling of review without the</w:t>
      </w:r>
      <w:r>
        <w:t xml:space="preserve"> </w:t>
      </w:r>
      <w:r>
        <w:t xml:space="preserve">substance.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Spend adoption time on the judgment: is this the package I meant, is the project healthy</w:t>
      </w:r>
      <w:r>
        <w:t xml:space="preserve"> </w:t>
      </w:r>
      <w:r>
        <w:t xml:space="preserve">and maintained, is the license acceptable, is it actually used by anyone. On a security-critical</w:t>
      </w:r>
      <w:r>
        <w:t xml:space="preserve"> </w:t>
      </w:r>
      <w:r>
        <w:t xml:space="preserve">seam, prefer the widely reviewed option to the clever one, and record why in the vet note.</w:t>
      </w:r>
    </w:p>
    <w:bookmarkEnd w:id="17"/>
    <w:bookmarkStart w:id="19" w:name="X87a94c3653a87b8fbcfd99a5118ea8f748a0b50"/>
    <w:p>
      <w:pPr>
        <w:pStyle w:val="Heading3"/>
      </w:pPr>
      <w:r>
        <w:t xml:space="preserve">The hallucinated package, and why an AI coding assistant makes it routine</w:t>
      </w:r>
    </w:p>
    <w:p>
      <w:pPr>
        <w:pStyle w:val="FirstParagraph"/>
      </w:pPr>
      <w:r>
        <w:t xml:space="preserve">An AI coding assistant generates a plausible import the same way it generates plausible prose. A</w:t>
      </w:r>
      <w:r>
        <w:t xml:space="preserve"> </w:t>
      </w:r>
      <w:r>
        <w:t xml:space="preserve">package name that reads correctly, sits in the right namespace, and matches the shape of real names</w:t>
      </w:r>
      <w:r>
        <w:t xml:space="preserve"> </w:t>
      </w:r>
      <w:r>
        <w:t xml:space="preserve">in that ecosystem is exactly the output the model is good at producing.</w:t>
      </w:r>
    </w:p>
    <w:p>
      <w:pPr>
        <w:pStyle w:val="BodyText"/>
      </w:pPr>
      <w:r>
        <w:t xml:space="preserve">At the point of use, that name is indistinguishable from one that exists. The regularity is the</w:t>
      </w:r>
      <w:r>
        <w:t xml:space="preserve"> </w:t>
      </w:r>
      <w:r>
        <w:t xml:space="preserve">attack surface: a name suggested often enough can be registered by somebody else.</w:t>
      </w:r>
    </w:p>
    <w:p>
      <w:pPr>
        <w:pStyle w:val="BodyText"/>
      </w:pPr>
      <w:r>
        <w:t xml:space="preserve">The rule, the gate shape and the published magnitude with its model-era caveat are already on the</w:t>
      </w:r>
      <w:r>
        <w:t xml:space="preserve"> </w:t>
      </w:r>
      <w:r>
        <w:t xml:space="preserve">site. They are not restated here:</w:t>
      </w:r>
      <w:r>
        <w:t xml:space="preserve"> </w:t>
      </w:r>
      <w:hyperlink r:id="rId18">
        <w:r>
          <w:rPr>
            <w:rStyle w:val="Hyperlink"/>
          </w:rPr>
          <w:t xml:space="preserve">Verify a dependency before adding it, and know what verification cannot see</w:t>
        </w:r>
      </w:hyperlink>
      <w:r>
        <w:t xml:space="preserve">.</w:t>
      </w:r>
    </w:p>
    <w:p>
      <w:pPr>
        <w:pStyle w:val="BodyText"/>
      </w:pPr>
      <w:r>
        <w:t xml:space="preserve">Two things are worth adding at this document's altitude.</w:t>
      </w:r>
    </w:p>
    <w:p>
      <w:pPr>
        <w:pStyle w:val="BodyText"/>
      </w:pPr>
      <w:r>
        <w:rPr>
          <w:b/>
          <w:bCs/>
        </w:rPr>
        <w:t xml:space="preserve">The automated check covers a narrower class than it appears to.</w:t>
      </w:r>
      <w:r>
        <w:t xml:space="preserve"> </w:t>
      </w:r>
      <w:r>
        <w:t xml:space="preserve">Existence, publishing history, an</w:t>
      </w:r>
      <w:r>
        <w:t xml:space="preserve"> </w:t>
      </w:r>
      <w:r>
        <w:t xml:space="preserve">age floor and canonical-name identity are all mechanical.</w:t>
      </w:r>
      <w:r>
        <w:t xml:space="preserve"> </w:t>
      </w:r>
      <w:r>
        <w:rPr>
          <w:i/>
          <w:iCs/>
        </w:rPr>
        <w:t xml:space="preserve">Is this the project I meant</w:t>
      </w:r>
      <w:r>
        <w:t xml:space="preserve"> </w:t>
      </w:r>
      <w:r>
        <w:t xml:space="preserve">is not. A</w:t>
      </w:r>
      <w:r>
        <w:t xml:space="preserve"> </w:t>
      </w:r>
      <w:r>
        <w:t xml:space="preserve">package that genuinely exists, publishes files, is years old and is served under its own canonical</w:t>
      </w:r>
      <w:r>
        <w:t xml:space="preserve"> </w:t>
      </w:r>
      <w:r>
        <w:t xml:space="preserve">name can still be a different project than the one intended. It passes everything.</w:t>
      </w:r>
    </w:p>
    <w:p>
      <w:pPr>
        <w:pStyle w:val="BodyText"/>
      </w:pPr>
      <w:r>
        <w:rPr>
          <w:b/>
          <w:bCs/>
        </w:rPr>
        <w:t xml:space="preserve">This is the one moment the black-box discipline is not self-sufficient.</w:t>
      </w:r>
      <w:r>
        <w:t xml:space="preserve"> </w:t>
      </w:r>
      <w:r>
        <w:t xml:space="preserve">Every other inbound</w:t>
      </w:r>
      <w:r>
        <w:t xml:space="preserve"> </w:t>
      </w:r>
      <w:r>
        <w:t xml:space="preserve">control assumes you got the right component. Verify-before-add is the control that establishes the</w:t>
      </w:r>
      <w:r>
        <w:t xml:space="preserve"> </w:t>
      </w:r>
      <w:r>
        <w:t xml:space="preserve">assumption, so it is the one place a human is structurally required.</w:t>
      </w:r>
    </w:p>
    <w:bookmarkEnd w:id="19"/>
    <w:bookmarkStart w:id="21" w:name="Xa8562293275f416a1b9907dd79617d4f203a573"/>
    <w:p>
      <w:pPr>
        <w:pStyle w:val="Heading3"/>
      </w:pPr>
      <w:r>
        <w:t xml:space="preserve">Explaining code and reading dependencies are different obligations</w:t>
      </w:r>
    </w:p>
    <w:p>
      <w:pPr>
        <w:pStyle w:val="FirstParagraph"/>
      </w:pPr>
      <w:r>
        <w:t xml:space="preserve">"Reject code you cannot explain" and "do not read your dependencies" look contradictory. They are</w:t>
      </w:r>
      <w:r>
        <w:t xml:space="preserve"> </w:t>
      </w:r>
      <w:r>
        <w:t xml:space="preserve">not, and the boundary between them is ownership rather than authorship.</w:t>
      </w:r>
    </w:p>
    <w:p>
      <w:pPr>
        <w:pStyle w:val="BodyText"/>
      </w:pPr>
      <w:r>
        <w:rPr>
          <w:b/>
          <w:bCs/>
        </w:rPr>
        <w:t xml:space="preserve">Code in your tree</w:t>
      </w:r>
      <w:r>
        <w:t xml:space="preserve"> </w:t>
      </w:r>
      <w:r>
        <w:t xml:space="preserve">is yours to account for, whoever or whatever typed it. The site's settled</w:t>
      </w:r>
      <w:r>
        <w:t xml:space="preserve"> </w:t>
      </w:r>
      <w:r>
        <w:t xml:space="preserve">position is that an explanation reached with assistance is acceptable, rubber-stamping is not, opaque</w:t>
      </w:r>
      <w:r>
        <w:t xml:space="preserve"> </w:t>
      </w:r>
      <w:r>
        <w:t xml:space="preserve">even with help is discarded, and you capture it durably. It is stated in</w:t>
      </w:r>
      <w:r>
        <w:t xml:space="preserve"> </w:t>
      </w:r>
      <w:hyperlink r:id="rId20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"Reject code you cannot explain -- assistance in reaching the explanation is fine"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Code behind a package boundary</w:t>
      </w:r>
      <w:r>
        <w:t xml:space="preserve"> </w:t>
      </w:r>
      <w:r>
        <w:t xml:space="preserve">is not yours to account for. You account for its</w:t>
      </w:r>
      <w:r>
        <w:t xml:space="preserve"> </w:t>
      </w:r>
      <w:r>
        <w:rPr>
          <w:i/>
          <w:iCs/>
        </w:rPr>
        <w:t xml:space="preserve">provenance</w:t>
      </w:r>
      <w:r>
        <w:t xml:space="preserve"> </w:t>
      </w:r>
      <w:r>
        <w:t xml:space="preserve">and</w:t>
      </w:r>
      <w:r>
        <w:t xml:space="preserve"> </w:t>
      </w:r>
      <w:r>
        <w:t xml:space="preserve">for the</w:t>
      </w:r>
      <w:r>
        <w:t xml:space="preserve"> </w:t>
      </w:r>
      <w:r>
        <w:rPr>
          <w:i/>
          <w:iCs/>
        </w:rPr>
        <w:t xml:space="preserve">behavior you depend on</w:t>
      </w:r>
      <w:r>
        <w:t xml:space="preserve">, which is what the table above enumerates.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Apply the explainability bar at the tree boundary, not at the import statement. Then note</w:t>
      </w:r>
      <w:r>
        <w:t xml:space="preserve"> </w:t>
      </w:r>
      <w:r>
        <w:t xml:space="preserve">the consequence: anything that moves code across that boundary moves the obligation with it. Two</w:t>
      </w:r>
      <w:r>
        <w:t xml:space="preserve"> </w:t>
      </w:r>
      <w:r>
        <w:t xml:space="preserve">things do -- vendoring, and generated code checked in. Both arrive looking like dependencies and are</w:t>
      </w:r>
      <w:r>
        <w:t xml:space="preserve"> </w:t>
      </w:r>
      <w:r>
        <w:t xml:space="preserve">owned code the moment they land.</w:t>
      </w:r>
    </w:p>
    <w:p>
      <w:pPr>
        <w:pStyle w:val="BodyText"/>
      </w:pPr>
      <w:r>
        <w:t xml:space="preserve">Two additions are worth carrying from the argument that produced the pragmatic bar, neither of which</w:t>
      </w:r>
      <w:r>
        <w:t xml:space="preserve"> </w:t>
      </w:r>
      <w:r>
        <w:t xml:space="preserve">the site states.</w:t>
      </w:r>
    </w:p>
    <w:p>
      <w:pPr>
        <w:pStyle w:val="BodyText"/>
      </w:pPr>
      <w:r>
        <w:rPr>
          <w:b/>
          <w:bCs/>
        </w:rPr>
        <w:t xml:space="preserve">An AI coding assistant's explanation can be confidently wrong in exactly the way its code can.</w:t>
      </w:r>
      <w:r>
        <w:t xml:space="preserve"> </w:t>
      </w:r>
      <w:r>
        <w:t xml:space="preserve">The human verifies the explanation; accepting it is the rubber-stamp under a different name.</w:t>
      </w:r>
    </w:p>
    <w:p>
      <w:pPr>
        <w:pStyle w:val="BodyText"/>
      </w:pPr>
      <w:r>
        <w:rPr>
          <w:b/>
          <w:bCs/>
        </w:rPr>
        <w:t xml:space="preserve">When it breaks, you may not have the AI coding assistant in the loop.</w:t>
      </w:r>
      <w:r>
        <w:t xml:space="preserve"> </w:t>
      </w:r>
      <w:r>
        <w:t xml:space="preserve">That is the honest residual</w:t>
      </w:r>
      <w:r>
        <w:t xml:space="preserve"> </w:t>
      </w:r>
      <w:r>
        <w:t xml:space="preserve">risk of the pragmatic bar. It argues for unaided comprehension specifically on the seams where a</w:t>
      </w:r>
      <w:r>
        <w:t xml:space="preserve"> </w:t>
      </w:r>
      <w:r>
        <w:t xml:space="preserve">mistake is most expensive -- authentication, cryptography, and wherever regulated data crosses.</w:t>
      </w:r>
    </w:p>
    <w:p>
      <w:pPr>
        <w:pStyle w:val="BodyText"/>
      </w:pPr>
      <w:r>
        <w:rPr>
          <w:b/>
          <w:bCs/>
        </w:rPr>
        <w:t xml:space="preserve">A cheap detector for drift on this rule:</w:t>
      </w:r>
      <w:r>
        <w:t xml:space="preserve"> </w:t>
      </w:r>
      <w:r>
        <w:t xml:space="preserve">periodically pick a merged assisted change and ask its</w:t>
      </w:r>
      <w:r>
        <w:t xml:space="preserve"> </w:t>
      </w:r>
      <w:r>
        <w:t xml:space="preserve">author to explain it cold. If that is uncomfortable to schedule, the bar has already slipped.</w:t>
      </w:r>
    </w:p>
    <w:bookmarkEnd w:id="21"/>
    <w:bookmarkStart w:id="23" w:name="Xd981c7d26b95270e2824ec5986e646b44ee97b5"/>
    <w:p>
      <w:pPr>
        <w:pStyle w:val="Heading3"/>
      </w:pPr>
      <w:r>
        <w:t xml:space="preserve">Vendored code is owned code, not a dependency</w:t>
      </w:r>
    </w:p>
    <w:p>
      <w:pPr>
        <w:pStyle w:val="FirstParagraph"/>
      </w:pPr>
      <w:r>
        <w:t xml:space="preserve">Copying third-party source into your tree converts cheap-to-manage third-party code into code you</w:t>
      </w:r>
      <w:r>
        <w:t xml:space="preserve"> </w:t>
      </w:r>
      <w:r>
        <w:t xml:space="preserve">own.</w:t>
      </w:r>
    </w:p>
    <w:p>
      <w:pPr>
        <w:pStyle w:val="BodyText"/>
      </w:pPr>
      <w:r>
        <w:t xml:space="preserve">Worse, it silently leaves the machinery behind. A vendored path is not in the lockfile, so the</w:t>
      </w:r>
      <w:r>
        <w:t xml:space="preserve"> </w:t>
      </w:r>
      <w:r>
        <w:t xml:space="preserve">advisory auditor never sees it, and static analysis configured for your first-party package skips the</w:t>
      </w:r>
      <w:r>
        <w:t xml:space="preserve"> </w:t>
      </w:r>
      <w:r>
        <w:t xml:space="preserve">new directory. Every dependency control reports green while covering nothing -- the sibling-path</w:t>
      </w:r>
      <w:r>
        <w:t xml:space="preserve"> </w:t>
      </w:r>
      <w:r>
        <w:t xml:space="preserve">failure in its most common form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If you vendor, hold the copy to the same gates as first-party code, in the same change that</w:t>
      </w:r>
      <w:r>
        <w:t xml:space="preserve"> </w:t>
      </w:r>
      <w:r>
        <w:t xml:space="preserve">introduces it:</w:t>
      </w:r>
    </w:p>
    <w:p>
      <w:pPr>
        <w:pStyle w:val="Compact"/>
        <w:numPr>
          <w:ilvl w:val="0"/>
          <w:numId w:val="1004"/>
        </w:numPr>
      </w:pPr>
      <w:r>
        <w:t xml:space="preserve">behavior tests over the vendored surface</w:t>
      </w:r>
    </w:p>
    <w:p>
      <w:pPr>
        <w:pStyle w:val="Compact"/>
        <w:numPr>
          <w:ilvl w:val="0"/>
          <w:numId w:val="1004"/>
        </w:numPr>
      </w:pPr>
      <w:r>
        <w:t xml:space="preserve">a header in each file recording what it mirrors and why, so drift is reviewable</w:t>
      </w:r>
    </w:p>
    <w:p>
      <w:pPr>
        <w:pStyle w:val="Compact"/>
        <w:numPr>
          <w:ilvl w:val="0"/>
          <w:numId w:val="1004"/>
        </w:numPr>
      </w:pPr>
      <w:r>
        <w:t xml:space="preserve">analysis scope extended to include the path, with any suppression carrying a per-line justification</w:t>
      </w:r>
      <w:r>
        <w:t xml:space="preserve"> </w:t>
      </w:r>
      <w:r>
        <w:t xml:space="preserve">that names the rule</w:t>
      </w:r>
    </w:p>
    <w:p>
      <w:pPr>
        <w:pStyle w:val="FirstParagraph"/>
      </w:pPr>
      <w:r>
        <w:t xml:space="preserve">Record the trade-off that justified vendoring and the concrete trigger that would reverse it, so the</w:t>
      </w:r>
      <w:r>
        <w:t xml:space="preserve"> </w:t>
      </w:r>
      <w:r>
        <w:t xml:space="preserve">decision is revisitable instead of permanent by default.</w:t>
      </w:r>
    </w:p>
    <w:bookmarkEnd w:id="23"/>
    <w:bookmarkStart w:id="24" w:name="X18915f3c43cce970c6a63bd651acc4604cadb7d"/>
    <w:p>
      <w:pPr>
        <w:pStyle w:val="Heading3"/>
      </w:pPr>
      <w:r>
        <w:t xml:space="preserve">Every manifest in the repository needs its own audit net</w:t>
      </w:r>
    </w:p>
    <w:p>
      <w:pPr>
        <w:pStyle w:val="FirstParagraph"/>
      </w:pPr>
      <w:r>
        <w:t xml:space="preserve">Advisory surveillance and blocking audits are configured per ecosystem. A repository that adds a</w:t>
      </w:r>
      <w:r>
        <w:t xml:space="preserve"> </w:t>
      </w:r>
      <w:r>
        <w:t xml:space="preserve">second language, a build tool with its own manifest, or a documentation site with its own dependency</w:t>
      </w:r>
      <w:r>
        <w:t xml:space="preserve"> </w:t>
      </w:r>
      <w:r>
        <w:t xml:space="preserve">tree grows a tree that nothing watches. The dashboard still says the repository is covered.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Enumerate the manifests and wire</w:t>
      </w:r>
      <w:r>
        <w:t xml:space="preserve"> </w:t>
      </w:r>
      <w:r>
        <w:rPr>
          <w:b/>
          <w:bCs/>
        </w:rPr>
        <w:t xml:space="preserve">both halves</w:t>
      </w:r>
      <w:r>
        <w:t xml:space="preserve"> </w:t>
      </w:r>
      <w:r>
        <w:t xml:space="preserve">for each: scheduled surveillance that</w:t>
      </w:r>
      <w:r>
        <w:t xml:space="preserve"> </w:t>
      </w:r>
      <w:r>
        <w:t xml:space="preserve">raises a change when an advisory lands, and a</w:t>
      </w:r>
      <w:r>
        <w:t xml:space="preserve"> </w:t>
      </w:r>
      <w:r>
        <w:rPr>
          <w:b/>
          <w:bCs/>
        </w:rPr>
        <w:t xml:space="preserve">blocking</w:t>
      </w:r>
      <w:r>
        <w:t xml:space="preserve">, install-free audit that fails closed on</w:t>
      </w:r>
      <w:r>
        <w:t xml:space="preserve"> </w:t>
      </w:r>
      <w:r>
        <w:t xml:space="preserve">any advisory.</w:t>
      </w:r>
    </w:p>
    <w:p>
      <w:pPr>
        <w:pStyle w:val="BodyText"/>
      </w:pPr>
      <w:r>
        <w:t xml:space="preserve">Prefer one check that fails when a manifest exists with no corresponding audit entry, so the parity</w:t>
      </w:r>
      <w:r>
        <w:t xml:space="preserve"> </w:t>
      </w:r>
      <w:r>
        <w:t xml:space="preserve">is deterministic rather than a recurring manual sweep. Triage a transitive advisory by pinning it out</w:t>
      </w:r>
      <w:r>
        <w:t xml:space="preserve"> </w:t>
      </w:r>
      <w:r>
        <w:t xml:space="preserve">through the ecosystem's own override mechanism.</w:t>
      </w:r>
    </w:p>
    <w:p>
      <w:pPr>
        <w:pStyle w:val="BodyText"/>
      </w:pPr>
      <w:r>
        <w:rPr>
          <w:b/>
          <w:bCs/>
        </w:rPr>
        <w:t xml:space="preserve">Judging impact, not skipping it.</w:t>
      </w:r>
      <w:r>
        <w:t xml:space="preserve"> </w:t>
      </w:r>
      <w:r>
        <w:t xml:space="preserve">A tree that is build-time only -- bundlers, test runners, type</w:t>
      </w:r>
      <w:r>
        <w:t xml:space="preserve"> </w:t>
      </w:r>
      <w:r>
        <w:t xml:space="preserve">checkers -- is a build-supply-chain concern rather than a runtime exposure. That difference is worth</w:t>
      </w:r>
      <w:r>
        <w:t xml:space="preserve"> </w:t>
      </w:r>
      <w:r>
        <w:t xml:space="preserve">stating when you triage. It is not a reason to leave the tree unsurveilled: the build tooling is the</w:t>
      </w:r>
      <w:r>
        <w:t xml:space="preserve"> </w:t>
      </w:r>
      <w:r>
        <w:t xml:space="preserve">part that touches every line of code you ship.</w:t>
      </w:r>
    </w:p>
    <w:bookmarkEnd w:id="24"/>
    <w:bookmarkStart w:id="26" w:name="X7b85ea4da9beba24196a17fdd02d2babbf52ef5"/>
    <w:p>
      <w:pPr>
        <w:pStyle w:val="Heading3"/>
      </w:pPr>
      <w:r>
        <w:t xml:space="preserve">Pin the resolved graph, and enforce the pin at install</w:t>
      </w:r>
    </w:p>
    <w:p>
      <w:pPr>
        <w:pStyle w:val="FirstParagraph"/>
      </w:pPr>
      <w:r>
        <w:t xml:space="preserve">Both halves of the rule are load-bearing.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Pin the entire resolved dependency graph by cryptographic digest, in an artifact that is</w:t>
      </w:r>
      <w:r>
        <w:t xml:space="preserve"> </w:t>
      </w:r>
      <w:r>
        <w:t xml:space="preserve">checked in and reviewable. Then make the</w:t>
      </w:r>
      <w:r>
        <w:t xml:space="preserve"> </w:t>
      </w:r>
      <w:r>
        <w:rPr>
          <w:b/>
          <w:bCs/>
        </w:rPr>
        <w:t xml:space="preserve">install step refuse anything not in the pin</w:t>
      </w:r>
      <w:r>
        <w:t xml:space="preserve">, so a</w:t>
      </w:r>
      <w:r>
        <w:t xml:space="preserve"> </w:t>
      </w:r>
      <w:r>
        <w:t xml:space="preserve">substituted artifact fails at install on every machine rather than at audit on whichever machine</w:t>
      </w:r>
      <w:r>
        <w:t xml:space="preserve"> </w:t>
      </w:r>
      <w:r>
        <w:t xml:space="preserve">happened to run the auditor.</w:t>
      </w:r>
    </w:p>
    <w:p>
      <w:pPr>
        <w:pStyle w:val="BodyText"/>
      </w:pPr>
      <w:r>
        <w:t xml:space="preserve">Resolution-time pinning without install-time enforcement is the common half-measure. It makes builds</w:t>
      </w:r>
      <w:r>
        <w:t xml:space="preserve"> </w:t>
      </w:r>
      <w:r>
        <w:t xml:space="preserve">reproducible, which is worth having, and it does not make them verified.</w:t>
      </w:r>
    </w:p>
    <w:p>
      <w:pPr>
        <w:pStyle w:val="BodyText"/>
      </w:pPr>
      <w:r>
        <w:t xml:space="preserve">Three questions to answer for your own ecosystem before assuming you have this:</w:t>
      </w:r>
    </w:p>
    <w:p>
      <w:pPr>
        <w:pStyle w:val="Compact"/>
        <w:numPr>
          <w:ilvl w:val="0"/>
          <w:numId w:val="1005"/>
        </w:numPr>
      </w:pPr>
      <w:r>
        <w:t xml:space="preserve">Does the lock record a</w:t>
      </w:r>
      <w:r>
        <w:t xml:space="preserve"> </w:t>
      </w:r>
      <w:r>
        <w:rPr>
          <w:b/>
          <w:bCs/>
        </w:rPr>
        <w:t xml:space="preserve">digest</w:t>
      </w:r>
      <w:r>
        <w:t xml:space="preserve">, or only a version? A version pin is not a hash pin.</w:t>
      </w:r>
    </w:p>
    <w:p>
      <w:pPr>
        <w:pStyle w:val="Compact"/>
        <w:numPr>
          <w:ilvl w:val="0"/>
          <w:numId w:val="1005"/>
        </w:numPr>
      </w:pPr>
      <w:r>
        <w:t xml:space="preserve">Does the</w:t>
      </w:r>
      <w:r>
        <w:t xml:space="preserve"> </w:t>
      </w:r>
      <w:r>
        <w:rPr>
          <w:b/>
          <w:bCs/>
        </w:rPr>
        <w:t xml:space="preserve">default</w:t>
      </w:r>
      <w:r>
        <w:t xml:space="preserve"> </w:t>
      </w:r>
      <w:r>
        <w:t xml:space="preserve">install path verify that digest, or is verification opt-in behind a flag?</w:t>
      </w:r>
    </w:p>
    <w:p>
      <w:pPr>
        <w:pStyle w:val="Compact"/>
        <w:numPr>
          <w:ilvl w:val="0"/>
          <w:numId w:val="1005"/>
        </w:numPr>
      </w:pPr>
      <w:r>
        <w:t xml:space="preserve">Can a developer or a CI step bypass it -- an ad-hoc install, a floating tool install on the runner,</w:t>
      </w:r>
      <w:r>
        <w:t xml:space="preserve"> </w:t>
      </w:r>
      <w:r>
        <w:t xml:space="preserve">a build step that resolves fresh?</w:t>
      </w:r>
    </w:p>
    <w:p>
      <w:pPr>
        <w:pStyle w:val="FirstParagraph"/>
      </w:pPr>
      <w:r>
        <w:t xml:space="preserve">The site's</w:t>
      </w:r>
      <w:r>
        <w:t xml:space="preserve"> </w:t>
      </w:r>
      <w:hyperlink r:id="rId25">
        <w:r>
          <w:rPr>
            <w:rStyle w:val="Hyperlink"/>
          </w:rPr>
          <w:t xml:space="preserve">Constrain every install site from a checked-in lock</w:t>
        </w:r>
      </w:hyperlink>
      <w:r>
        <w:t xml:space="preserve"> </w:t>
      </w:r>
      <w:r>
        <w:t xml:space="preserve">covers the CI-facing half, including the regenerate-and-diff gate that keeps the lock honest. Two</w:t>
      </w:r>
      <w:r>
        <w:t xml:space="preserve"> </w:t>
      </w:r>
      <w:r>
        <w:t xml:space="preserve">deltas belong here rather than there.</w:t>
      </w:r>
    </w:p>
    <w:p>
      <w:pPr>
        <w:pStyle w:val="BodyText"/>
      </w:pPr>
      <w:r>
        <w:rPr>
          <w:b/>
          <w:bCs/>
        </w:rPr>
        <w:t xml:space="preserve">A version pin does not satisfy a supply-chain scorer's pinned-dependency requirement</w:t>
      </w:r>
      <w:r>
        <w:t xml:space="preserve">, and more</w:t>
      </w:r>
      <w:r>
        <w:t xml:space="preserve"> </w:t>
      </w:r>
      <w:r>
        <w:t xml:space="preserve">importantly does not satisfy the property you actually wanted. If your CI tooling is installed by</w:t>
      </w:r>
      <w:r>
        <w:t xml:space="preserve"> </w:t>
      </w:r>
      <w:r>
        <w:t xml:space="preserve">version rather than by digest, it is unpinned in the sense that matters.</w:t>
      </w:r>
    </w:p>
    <w:p>
      <w:pPr>
        <w:pStyle w:val="BodyText"/>
      </w:pPr>
      <w:r>
        <w:rPr>
          <w:b/>
          <w:bCs/>
        </w:rPr>
        <w:t xml:space="preserve">A hash-pinned toolchain kept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outside</w:t>
      </w:r>
      <w:r>
        <w:rPr>
          <w:b/>
          <w:bCs/>
        </w:rPr>
        <w:t xml:space="preserve"> </w:t>
      </w:r>
      <w:r>
        <w:rPr>
          <w:b/>
          <w:bCs/>
        </w:rPr>
        <w:t xml:space="preserve">your existing regenerate-and-diff machinery rots into a</w:t>
      </w:r>
      <w:r>
        <w:rPr>
          <w:b/>
          <w:bCs/>
        </w:rPr>
        <w:t xml:space="preserve"> </w:t>
      </w:r>
      <w:r>
        <w:rPr>
          <w:b/>
          <w:bCs/>
        </w:rPr>
        <w:t xml:space="preserve">pinned, stale and unpatched one</w:t>
      </w:r>
      <w:r>
        <w:t xml:space="preserve"> </w:t>
      </w:r>
      <w:r>
        <w:t xml:space="preserve">-- which is a worse posture than floating, because it looks</w:t>
      </w:r>
      <w:r>
        <w:t xml:space="preserve"> </w:t>
      </w:r>
      <w:r>
        <w:t xml:space="preserve">controlled. Keep every lock, including the one for CI-only tooling, inside the same machinery that</w:t>
      </w:r>
      <w:r>
        <w:t xml:space="preserve"> </w:t>
      </w:r>
      <w:r>
        <w:t xml:space="preserve">regenerates the runtime locks. Declare the tooling group non-default, and add a test asserting it</w:t>
      </w:r>
      <w:r>
        <w:t xml:space="preserve"> </w:t>
      </w:r>
      <w:r>
        <w:t xml:space="preserve">does not leak into the runtime exports.</w:t>
      </w:r>
    </w:p>
    <w:bookmarkEnd w:id="26"/>
    <w:bookmarkStart w:id="27" w:name="the-version-bump-is-a-bounded-review"/>
    <w:p>
      <w:pPr>
        <w:pStyle w:val="Heading3"/>
      </w:pPr>
      <w:r>
        <w:t xml:space="preserve">The version bump is a bounded review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At each bump, read the changelog and the lock delta the automated update produced, and let</w:t>
      </w:r>
      <w:r>
        <w:t xml:space="preserve"> </w:t>
      </w:r>
      <w:r>
        <w:t xml:space="preserve">the pipeline re-run the advisory audit and the test suite. You are reviewing</w:t>
      </w:r>
      <w:r>
        <w:t xml:space="preserve"> </w:t>
      </w:r>
      <w:r>
        <w:rPr>
          <w:i/>
          <w:iCs/>
        </w:rPr>
        <w:t xml:space="preserve">what changed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whether your boundary tests still pass</w:t>
      </w:r>
      <w:r>
        <w:t xml:space="preserve"> </w:t>
      </w:r>
      <w:r>
        <w:t xml:space="preserve">-- not the library's implementation. Everything else in the</w:t>
      </w:r>
      <w:r>
        <w:t xml:space="preserve"> </w:t>
      </w:r>
      <w:r>
        <w:t xml:space="preserve">loop is machinery.</w:t>
      </w:r>
    </w:p>
    <w:p>
      <w:pPr>
        <w:pStyle w:val="BodyText"/>
      </w:pPr>
      <w:r>
        <w:t xml:space="preserve">Bounding it is the point. An unbounded upgrade review gets deferred, and deferred upgrades are how a</w:t>
      </w:r>
      <w:r>
        <w:t xml:space="preserve"> </w:t>
      </w:r>
      <w:r>
        <w:t xml:space="preserve">project ends up doing an emergency bump across several major versions under advisory pressure.</w:t>
      </w:r>
    </w:p>
    <w:bookmarkEnd w:id="27"/>
    <w:bookmarkStart w:id="28" w:name="contain-what-you-cannot-vouch-for"/>
    <w:p>
      <w:pPr>
        <w:pStyle w:val="Heading3"/>
      </w:pPr>
      <w:r>
        <w:t xml:space="preserve">Contain what you cannot vouch for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Bound the blast radius of code you have not reviewed with a least-privilege runtime rather</w:t>
      </w:r>
      <w:r>
        <w:t xml:space="preserve"> </w:t>
      </w:r>
      <w:r>
        <w:t xml:space="preserve">than with more review:</w:t>
      </w:r>
    </w:p>
    <w:p>
      <w:pPr>
        <w:pStyle w:val="Compact"/>
        <w:numPr>
          <w:ilvl w:val="0"/>
          <w:numId w:val="1006"/>
        </w:numPr>
      </w:pPr>
      <w:r>
        <w:t xml:space="preserve">a restricted network posture</w:t>
      </w:r>
    </w:p>
    <w:p>
      <w:pPr>
        <w:pStyle w:val="Compact"/>
        <w:numPr>
          <w:ilvl w:val="0"/>
          <w:numId w:val="1006"/>
        </w:numPr>
      </w:pPr>
      <w:r>
        <w:t xml:space="preserve">authentication required</w:t>
      </w:r>
    </w:p>
    <w:p>
      <w:pPr>
        <w:pStyle w:val="Compact"/>
        <w:numPr>
          <w:ilvl w:val="0"/>
          <w:numId w:val="1006"/>
        </w:numPr>
      </w:pPr>
      <w:r>
        <w:t xml:space="preserve">no outbound path for sensitive data</w:t>
      </w:r>
    </w:p>
    <w:p>
      <w:pPr>
        <w:pStyle w:val="Compact"/>
        <w:numPr>
          <w:ilvl w:val="0"/>
          <w:numId w:val="1006"/>
        </w:numPr>
      </w:pPr>
      <w:r>
        <w:t xml:space="preserve">every inbound payload treated as untrusted, validated for structure and content before it reaches</w:t>
      </w:r>
      <w:r>
        <w:t xml:space="preserve"> </w:t>
      </w:r>
      <w:r>
        <w:t xml:space="preserve">a query, a file path, a subprocess, or a downstream request</w:t>
      </w:r>
    </w:p>
    <w:p>
      <w:pPr>
        <w:pStyle w:val="FirstParagraph"/>
      </w:pPr>
      <w:r>
        <w:t xml:space="preserve">This is architectural and set once, and it is the only inbound control whose value does not depend on</w:t>
      </w:r>
      <w:r>
        <w:t xml:space="preserve"> </w:t>
      </w:r>
      <w:r>
        <w:t xml:space="preserve">having correctly identified the component.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42" w:name="outbound-what-you-publish"/>
    <w:p>
      <w:pPr>
        <w:pStyle w:val="Heading2"/>
      </w:pPr>
      <w:r>
        <w:t xml:space="preserve">Outbound: what you publish</w:t>
      </w:r>
    </w:p>
    <w:bookmarkStart w:id="31" w:name="Xaf99e512e67ea5e1a15b9a2df1729e151267c57"/>
    <w:p>
      <w:pPr>
        <w:pStyle w:val="Heading3"/>
      </w:pPr>
      <w:r>
        <w:t xml:space="preserve">The artifact contains only what you declared</w:t>
      </w:r>
    </w:p>
    <w:p>
      <w:pPr>
        <w:pStyle w:val="FirstParagraph"/>
      </w:pPr>
      <w:r>
        <w:t xml:space="preserve">One instance worth naming:</w:t>
      </w:r>
      <w:r>
        <w:t xml:space="preserve"> </w:t>
      </w:r>
      <w:r>
        <w:rPr>
          <w:b/>
          <w:bCs/>
        </w:rPr>
        <w:t xml:space="preserve">material a project treats as withheld can travel inside a published</w:t>
      </w:r>
      <w:r>
        <w:rPr>
          <w:b/>
          <w:bCs/>
        </w:rPr>
        <w:t xml:space="preserve"> </w:t>
      </w:r>
      <w:r>
        <w:rPr>
          <w:b/>
          <w:bCs/>
        </w:rPr>
        <w:t xml:space="preserve">distribution</w:t>
      </w:r>
      <w:r>
        <w:t xml:space="preserve">, without anyone reviewing the packaging list. That is the case people assume cannot</w:t>
      </w:r>
      <w:r>
        <w:t xml:space="preserve"> </w:t>
      </w:r>
      <w:r>
        <w:t xml:space="preserve">happen. It happens because the packaging list was written as an exclusion and the material was added</w:t>
      </w:r>
      <w:r>
        <w:t xml:space="preserve"> </w:t>
      </w:r>
      <w:r>
        <w:t xml:space="preserve">later.</w:t>
      </w:r>
    </w:p>
    <w:p>
      <w:pPr>
        <w:pStyle w:val="BodyText"/>
      </w:pPr>
      <w:r>
        <w:t xml:space="preserve">Checking the thing you built is not checking the thing that shipped. The rule itself is covered in</w:t>
      </w:r>
      <w:r>
        <w:t xml:space="preserve"> </w:t>
      </w:r>
      <w:r>
        <w:t xml:space="preserve">full at</w:t>
      </w:r>
      <w:r>
        <w:t xml:space="preserve"> </w:t>
      </w:r>
      <w:hyperlink r:id="rId30">
        <w:r>
          <w:rPr>
            <w:rStyle w:val="Hyperlink"/>
          </w:rPr>
          <w:t xml:space="preserve">Package manifests are allowlists, not sweeps</w:t>
        </w:r>
      </w:hyperlink>
      <w:r>
        <w:t xml:space="preserve">,</w:t>
      </w:r>
      <w:r>
        <w:t xml:space="preserve"> </w:t>
      </w:r>
      <w:r>
        <w:t xml:space="preserve">and not restated.</w:t>
      </w:r>
    </w:p>
    <w:bookmarkEnd w:id="31"/>
    <w:bookmarkStart w:id="32" w:name="Xaeb0c680c4ee0d35d46c11fbaa8ce837b09ed7c"/>
    <w:p>
      <w:pPr>
        <w:pStyle w:val="Heading3"/>
      </w:pPr>
      <w:r>
        <w:t xml:space="preserve">Publishing credentials should be minted per run, not stored</w:t>
      </w:r>
    </w:p>
    <w:p>
      <w:pPr>
        <w:pStyle w:val="FirstParagraph"/>
      </w:pPr>
      <w:r>
        <w:t xml:space="preserve">A long-lived registry token is the most common supply-chain compromise path available to a small</w:t>
      </w:r>
      <w:r>
        <w:t xml:space="preserve"> </w:t>
      </w:r>
      <w:r>
        <w:t xml:space="preserve">project, because it leaks quietly and nothing about the leak is visible until it is used.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Replace long-lived publishing tokens with a credential minted per run from the pipeline's</w:t>
      </w:r>
      <w:r>
        <w:t xml:space="preserve"> </w:t>
      </w:r>
      <w:r>
        <w:t xml:space="preserve">own workflow identity, scoped to a specific repository, workflow and environment, and valid only for</w:t>
      </w:r>
      <w:r>
        <w:t xml:space="preserve"> </w:t>
      </w:r>
      <w:r>
        <w:t xml:space="preserve">the length of an upload. State the</w:t>
      </w:r>
      <w:r>
        <w:t xml:space="preserve"> </w:t>
      </w:r>
      <w:r>
        <w:rPr>
          <w:i/>
          <w:iCs/>
        </w:rPr>
        <w:t xml:space="preserve">property</w:t>
      </w:r>
      <w:r>
        <w:t xml:space="preserve"> </w:t>
      </w:r>
      <w:r>
        <w:t xml:space="preserve">-- short-lived, workflow-bound -- rather than a</w:t>
      </w:r>
      <w:r>
        <w:t xml:space="preserve"> </w:t>
      </w:r>
      <w:r>
        <w:t xml:space="preserve">current time-to-live, which is a provider implementation detail.</w:t>
      </w:r>
    </w:p>
    <w:p>
      <w:pPr>
        <w:pStyle w:val="BodyText"/>
      </w:pPr>
      <w:r>
        <w:t xml:space="preserve">Two conditions travel with it, and both have bitten people.</w:t>
      </w:r>
    </w:p>
    <w:p>
      <w:pPr>
        <w:pStyle w:val="BodyText"/>
      </w:pPr>
      <w:r>
        <w:rPr>
          <w:b/>
          <w:bCs/>
        </w:rPr>
        <w:t xml:space="preserve">Restrict the publishing workflow to trusted triggers</w:t>
      </w:r>
      <w:r>
        <w:t xml:space="preserve"> </w:t>
      </w:r>
      <w:r>
        <w:t xml:space="preserve">-- a tag or a push -- and never to a trigger</w:t>
      </w:r>
      <w:r>
        <w:t xml:space="preserve"> </w:t>
      </w:r>
      <w:r>
        <w:t xml:space="preserve">that grants write credentials to code from an untrusted contributor. Pin the publishing action.</w:t>
      </w:r>
    </w:p>
    <w:p>
      <w:pPr>
        <w:pStyle w:val="BodyText"/>
      </w:pPr>
      <w:r>
        <w:rPr>
          <w:b/>
          <w:bCs/>
        </w:rPr>
        <w:t xml:space="preserve">A per-run credential does not defend against takeover of the publishing account.</w:t>
      </w:r>
      <w:r>
        <w:t xml:space="preserve"> </w:t>
      </w:r>
      <w:r>
        <w:t xml:space="preserve">Multi-factor on</w:t>
      </w:r>
      <w:r>
        <w:t xml:space="preserve"> </w:t>
      </w:r>
      <w:r>
        <w:t xml:space="preserve">the account and environment protection rules are what cover that, and they are a different control.</w:t>
      </w:r>
    </w:p>
    <w:p>
      <w:pPr>
        <w:pStyle w:val="BodyText"/>
      </w:pPr>
      <w:r>
        <w:rPr>
          <w:i/>
          <w:iCs/>
        </w:rPr>
        <w:t xml:space="preserve">(Ecosystem-specific: the mechanism exists on some registries and not others, and the exact scoping</w:t>
      </w:r>
      <w:r>
        <w:rPr>
          <w:i/>
          <w:iCs/>
        </w:rPr>
        <w:t xml:space="preserve"> </w:t>
      </w:r>
      <w:r>
        <w:rPr>
          <w:i/>
          <w:iCs/>
        </w:rPr>
        <w:t xml:space="preserve">vocabulary differs. The property is general; the availability is not.)</w:t>
      </w:r>
    </w:p>
    <w:bookmarkEnd w:id="32"/>
    <w:bookmarkStart w:id="33" w:name="X9d273a7c3a90226886540ed986bc4e46bd66a33"/>
    <w:p>
      <w:pPr>
        <w:pStyle w:val="Heading3"/>
      </w:pPr>
      <w:r>
        <w:t xml:space="preserve">Publishing identity does not cover the artifact</w:t>
      </w:r>
    </w:p>
    <w:p>
      <w:pPr>
        <w:pStyle w:val="FirstParagraph"/>
      </w:pPr>
      <w:r>
        <w:t xml:space="preserve">Establishing that an upload came from your pipeline says nothing about whether the artifact was</w:t>
      </w:r>
      <w:r>
        <w:t xml:space="preserve"> </w:t>
      </w:r>
      <w:r>
        <w:t xml:space="preserve">modified before or after it was built. The registries that offer identity-based publishing say so in</w:t>
      </w:r>
      <w:r>
        <w:t xml:space="preserve"> </w:t>
      </w:r>
      <w:r>
        <w:t xml:space="preserve">their own documentation, which is the sort of caveat worth reading before crediting a control.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Pair the publishing identity with a</w:t>
      </w:r>
      <w:r>
        <w:t xml:space="preserve"> </w:t>
      </w:r>
      <w:r>
        <w:rPr>
          <w:b/>
          <w:bCs/>
        </w:rPr>
        <w:t xml:space="preserve">signed attestation</w:t>
      </w:r>
      <w:r>
        <w:t xml:space="preserve"> </w:t>
      </w:r>
      <w:r>
        <w:t xml:space="preserve">binding the distributed</w:t>
      </w:r>
      <w:r>
        <w:t xml:space="preserve"> </w:t>
      </w:r>
      <w:r>
        <w:t xml:space="preserve">filename and its digest to the source repository, workflow and commit that produced it. Record that</w:t>
      </w:r>
      <w:r>
        <w:t xml:space="preserve"> </w:t>
      </w:r>
      <w:r>
        <w:t xml:space="preserve">attestation in a public transparency log and have the registry serve it, so a consumer can check it</w:t>
      </w:r>
      <w:r>
        <w:t xml:space="preserve"> </w:t>
      </w:r>
      <w:r>
        <w:t xml:space="preserve">without contacting you. Neither the identity nor the attestation is sufficient alone.</w:t>
      </w:r>
    </w:p>
    <w:bookmarkEnd w:id="33"/>
    <w:bookmarkStart w:id="34" w:name="Xb661f2ac61520aa5b3886076386a2876ae0c94b"/>
    <w:p>
      <w:pPr>
        <w:pStyle w:val="Heading3"/>
      </w:pPr>
      <w:r>
        <w:t xml:space="preserve">A signing scheme nobody can verify is not a control</w:t>
      </w:r>
    </w:p>
    <w:p>
      <w:pPr>
        <w:pStyle w:val="FirstParagraph"/>
      </w:pPr>
      <w:r>
        <w:t xml:space="preserve">Signature</w:t>
      </w:r>
      <w:r>
        <w:t xml:space="preserve"> </w:t>
      </w:r>
      <w:r>
        <w:rPr>
          <w:i/>
          <w:iCs/>
        </w:rPr>
        <w:t xml:space="preserve">coverage</w:t>
      </w:r>
      <w:r>
        <w:t xml:space="preserve"> </w:t>
      </w:r>
      <w:r>
        <w:t xml:space="preserve">and signature</w:t>
      </w:r>
      <w:r>
        <w:t xml:space="preserve"> </w:t>
      </w:r>
      <w:r>
        <w:rPr>
          <w:i/>
          <w:iCs/>
        </w:rPr>
        <w:t xml:space="preserve">verifiability</w:t>
      </w:r>
      <w:r>
        <w:t xml:space="preserve"> </w:t>
      </w:r>
      <w:r>
        <w:t xml:space="preserve">are separate questions, and both can be near zero</w:t>
      </w:r>
      <w:r>
        <w:t xml:space="preserve"> </w:t>
      </w:r>
      <w:r>
        <w:t xml:space="preserve">while the scheme is nominally in place.</w:t>
      </w:r>
    </w:p>
    <w:p>
      <w:pPr>
        <w:pStyle w:val="BodyText"/>
      </w:pPr>
      <w:r>
        <w:rPr>
          <w:b/>
          <w:bCs/>
        </w:rPr>
        <w:t xml:space="preserve">[external]</w:t>
      </w:r>
      <w:r>
        <w:t xml:space="preserve">, from a major language registry's own published measurement when it removed</w:t>
      </w:r>
      <w:r>
        <w:t xml:space="preserve"> </w:t>
      </w:r>
      <w:r>
        <w:t xml:space="preserve">long-standing detached-signature support: only about a third of signing keys could be meaningfully</w:t>
      </w:r>
      <w:r>
        <w:t xml:space="preserve"> </w:t>
      </w:r>
      <w:r>
        <w:t xml:space="preserve">verified at all, and signed files were a fraction of a percent of everything published. Support was</w:t>
      </w:r>
      <w:r>
        <w:t xml:space="preserve"> </w:t>
      </w:r>
      <w:r>
        <w:t xml:space="preserve">withdrawn and existing signatures are now ignored. Figures are that registry's, at that time; they</w:t>
      </w:r>
      <w:r>
        <w:t xml:space="preserve"> </w:t>
      </w:r>
      <w:r>
        <w:t xml:space="preserve">are quoted for the shape of the finding, not as constants.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Before crediting a signing control, measure two things: what proportion of artifacts carry</w:t>
      </w:r>
      <w:r>
        <w:t xml:space="preserve"> </w:t>
      </w:r>
      <w:r>
        <w:t xml:space="preserve">a signature, and what proportion of those signatures a consumer can actually resolve to an identity.</w:t>
      </w:r>
      <w:r>
        <w:t xml:space="preserve"> </w:t>
      </w:r>
      <w:r>
        <w:t xml:space="preserve">Prefer identity-based signing bound to the build workflow and recorded in a transparency log, where</w:t>
      </w:r>
      <w:r>
        <w:t xml:space="preserve"> </w:t>
      </w:r>
      <w:r>
        <w:t xml:space="preserve">verification does not depend on a key-distribution story that never worked.</w:t>
      </w:r>
    </w:p>
    <w:p>
      <w:pPr>
        <w:pStyle w:val="BodyText"/>
      </w:pPr>
      <w:r>
        <w:t xml:space="preserve">Signing repository tags and commits remains worthwhile for source provenance. It is the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signature path that this finding replaced.</w:t>
      </w:r>
    </w:p>
    <w:bookmarkEnd w:id="34"/>
    <w:bookmarkStart w:id="35" w:name="Xbda86a749f725d0b02727f173488e71281a1eda"/>
    <w:p>
      <w:pPr>
        <w:pStyle w:val="Heading3"/>
      </w:pPr>
      <w:r>
        <w:t xml:space="preserve">Build provenance, and the lowest-tech verification path</w:t>
      </w:r>
    </w:p>
    <w:p>
      <w:pPr>
        <w:pStyle w:val="FirstParagraph"/>
      </w:pPr>
      <w:r>
        <w:t xml:space="preserve">Two artifacts do most of the work for whoever installs your build.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Generate</w:t>
      </w:r>
      <w:r>
        <w:t xml:space="preserve"> </w:t>
      </w:r>
      <w:r>
        <w:rPr>
          <w:b/>
          <w:bCs/>
        </w:rPr>
        <w:t xml:space="preserve">build provenance</w:t>
      </w:r>
      <w:r>
        <w:t xml:space="preserve"> </w:t>
      </w:r>
      <w:r>
        <w:t xml:space="preserve">in the pipeline, proving the artifact traces to a specific</w:t>
      </w:r>
      <w:r>
        <w:t xml:space="preserve"> </w:t>
      </w:r>
      <w:r>
        <w:t xml:space="preserve">repository, workflow and commit rather than to somebody's machine. Isolating the build behind a</w:t>
      </w:r>
      <w:r>
        <w:t xml:space="preserve"> </w:t>
      </w:r>
      <w:r>
        <w:t xml:space="preserve">dedicated reusable workflow raises the assurance further. The published build-level frameworks are</w:t>
      </w:r>
      <w:r>
        <w:t xml:space="preserve"> </w:t>
      </w:r>
      <w:r>
        <w:t xml:space="preserve">what let you say which level you reached without inventing a scale.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a</w:t>
      </w:r>
      <w:r>
        <w:t xml:space="preserve"> </w:t>
      </w:r>
      <w:r>
        <w:rPr>
          <w:b/>
          <w:bCs/>
        </w:rPr>
        <w:t xml:space="preserve">signed digest manifest</w:t>
      </w:r>
      <w:r>
        <w:t xml:space="preserve"> </w:t>
      </w:r>
      <w:r>
        <w:t xml:space="preserve">with every release, and document the exact</w:t>
      </w:r>
      <w:r>
        <w:t xml:space="preserve"> </w:t>
      </w:r>
      <w:r>
        <w:t xml:space="preserve">verification commands including the offline path. This is the one route a reviewer on a restricted or</w:t>
      </w:r>
      <w:r>
        <w:t xml:space="preserve"> </w:t>
      </w:r>
      <w:r>
        <w:t xml:space="preserve">disconnected network can always run, and it should be the documented baseline rather than an</w:t>
      </w:r>
      <w:r>
        <w:t xml:space="preserve"> </w:t>
      </w:r>
      <w:r>
        <w:t xml:space="preserve">afterthought. If your signing scheme supports bundling a transparency-log inclusion proof with the</w:t>
      </w:r>
      <w:r>
        <w:t xml:space="preserve"> </w:t>
      </w:r>
      <w:r>
        <w:t xml:space="preserve">artifact, bundle it, for the same reason.</w:t>
      </w:r>
    </w:p>
    <w:p>
      <w:pPr>
        <w:pStyle w:val="BodyText"/>
      </w:pPr>
      <w:r>
        <w:rPr>
          <w:b/>
          <w:bCs/>
        </w:rPr>
        <w:t xml:space="preserve">Keyless signing moves the threat model, it does not remove it.</w:t>
      </w:r>
      <w:r>
        <w:t xml:space="preserve"> </w:t>
      </w:r>
      <w:r>
        <w:t xml:space="preserve">Identity-based signing removes</w:t>
      </w:r>
      <w:r>
        <w:t xml:space="preserve"> </w:t>
      </w:r>
      <w:r>
        <w:t xml:space="preserve">long-lived key management, which is a real win. Be clear about what it does to the threat model</w:t>
      </w:r>
      <w:r>
        <w:t xml:space="preserve"> </w:t>
      </w:r>
      <w:r>
        <w:t xml:space="preserve">rather than what it removes from it.</w:t>
      </w:r>
    </w:p>
    <w:p>
      <w:pPr>
        <w:pStyle w:val="BodyText"/>
      </w:pPr>
      <w:r>
        <w:t xml:space="preserve">You are no longer protecting a key, you are protecting the pipeline identity. Account multi-factor,</w:t>
      </w:r>
      <w:r>
        <w:t xml:space="preserve"> </w:t>
      </w:r>
      <w:r>
        <w:t xml:space="preserve">branch protection and pipeline hardening become the load-bearing controls. A project that adopts</w:t>
      </w:r>
      <w:r>
        <w:t xml:space="preserve"> </w:t>
      </w:r>
      <w:r>
        <w:t xml:space="preserve">keyless signing and leaves the pipeline unhardened has moved the target, not removed it.</w:t>
      </w:r>
    </w:p>
    <w:bookmarkEnd w:id="35"/>
    <w:bookmarkStart w:id="36" w:name="Xb2ca732e68918a323bde614cc4852c113116a3a"/>
    <w:p>
      <w:pPr>
        <w:pStyle w:val="Heading3"/>
      </w:pPr>
      <w:r>
        <w:t xml:space="preserve">A component inventory is not tamper detection, and saying so matters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Generate a component inventory with each release, in the formats your consumers ingest, and</w:t>
      </w:r>
      <w:r>
        <w:t xml:space="preserve"> </w:t>
      </w:r>
      <w:r>
        <w:t xml:space="preserve">attach it to the release and to the archived build. Then be precise about what it buys, because it is</w:t>
      </w:r>
      <w:r>
        <w:t xml:space="preserve"> </w:t>
      </w:r>
      <w:r>
        <w:t xml:space="preserve">routinely quoted as integrity evidence it does not provide.</w:t>
      </w:r>
    </w:p>
    <w:p>
      <w:pPr>
        <w:pStyle w:val="BodyText"/>
      </w:pPr>
      <w:r>
        <w:t xml:space="preserve">It buys at least:</w:t>
      </w:r>
    </w:p>
    <w:p>
      <w:pPr>
        <w:pStyle w:val="Compact"/>
        <w:numPr>
          <w:ilvl w:val="0"/>
          <w:numId w:val="1007"/>
        </w:numPr>
      </w:pPr>
      <w:r>
        <w:t xml:space="preserve">answering</w:t>
      </w:r>
      <w:r>
        <w:t xml:space="preserve"> </w:t>
      </w:r>
      <w:r>
        <w:rPr>
          <w:i/>
          <w:iCs/>
        </w:rPr>
        <w:t xml:space="preserve">do we ship component X</w:t>
      </w:r>
      <w:r>
        <w:t xml:space="preserve"> </w:t>
      </w:r>
      <w:r>
        <w:t xml:space="preserve">within minutes of a widely publicised advisory</w:t>
      </w:r>
    </w:p>
    <w:p>
      <w:pPr>
        <w:pStyle w:val="Compact"/>
        <w:numPr>
          <w:ilvl w:val="0"/>
          <w:numId w:val="1007"/>
        </w:numPr>
      </w:pPr>
      <w:r>
        <w:t xml:space="preserve">drift detection, by diffing a produced inventory against the intended manifest</w:t>
      </w:r>
    </w:p>
    <w:p>
      <w:pPr>
        <w:pStyle w:val="Compact"/>
        <w:numPr>
          <w:ilvl w:val="0"/>
          <w:numId w:val="1007"/>
        </w:numPr>
      </w:pPr>
      <w:r>
        <w:t xml:space="preserve">satisfying procurement reviews that ask for one</w:t>
      </w:r>
    </w:p>
    <w:p>
      <w:pPr>
        <w:pStyle w:val="FirstParagraph"/>
      </w:pPr>
      <w:r>
        <w:t xml:space="preserve">It does not detect tampering with your own code. Nothing about it is a signature.</w:t>
      </w:r>
    </w:p>
    <w:bookmarkEnd w:id="36"/>
    <w:bookmarkStart w:id="39" w:name="X42bc8ea013f50cd03313a76621802c865003691"/>
    <w:p>
      <w:pPr>
        <w:pStyle w:val="Heading3"/>
      </w:pPr>
      <w:r>
        <w:t xml:space="preserve">The inventory is a published artifact, and the buyer calls it an SBOM</w:t>
      </w:r>
    </w:p>
    <w:p>
      <w:pPr>
        <w:pStyle w:val="FirstParagraph"/>
      </w:pPr>
      <w:r>
        <w:t xml:space="preserve">What this document calls a component inventory, a procurement questionnaire calls a</w:t>
      </w:r>
      <w:r>
        <w:t xml:space="preserve"> </w:t>
      </w:r>
      <w:r>
        <w:rPr>
          <w:b/>
          <w:bCs/>
        </w:rPr>
        <w:t xml:space="preserve">software bill</w:t>
      </w:r>
      <w:r>
        <w:rPr>
          <w:b/>
          <w:bCs/>
        </w:rPr>
        <w:t xml:space="preserve"> </w:t>
      </w:r>
      <w:r>
        <w:rPr>
          <w:b/>
          <w:bCs/>
        </w:rPr>
        <w:t xml:space="preserve">of materials</w:t>
      </w:r>
      <w:r>
        <w:t xml:space="preserve">. Same artifact, two vocabularies, and the second is the one you will be asked for in</w:t>
      </w:r>
      <w:r>
        <w:t xml:space="preserve"> </w:t>
      </w:r>
      <w:r>
        <w:t xml:space="preserve">writing.</w:t>
      </w:r>
    </w:p>
    <w:p>
      <w:pPr>
        <w:pStyle w:val="BodyText"/>
      </w:pPr>
      <w:r>
        <w:t xml:space="preserve">Which regimes ask for one, which machine-readable formats are current, and what the published</w:t>
      </w:r>
      <w:r>
        <w:t xml:space="preserve"> </w:t>
      </w:r>
      <w:r>
        <w:t xml:space="preserve">minimum-element sets do and do not require are on the site already and are not restated here:</w:t>
      </w:r>
      <w:r>
        <w:t xml:space="preserve"> </w:t>
      </w:r>
      <w:hyperlink r:id="rId37">
        <w:r>
          <w:rPr>
            <w:rStyle w:val="Hyperlink"/>
          </w:rPr>
          <w:t xml:space="preserve">the standards reference</w:t>
        </w:r>
      </w:hyperlink>
      <w:r>
        <w:t xml:space="preserve">. Three properties decide whether the artifact</w:t>
      </w:r>
      <w:r>
        <w:t xml:space="preserve"> </w:t>
      </w:r>
      <w:r>
        <w:t xml:space="preserve">answers anything, and none of them are the format.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one inventory</w:t>
      </w:r>
      <w:r>
        <w:t xml:space="preserve"> </w:t>
      </w:r>
      <w:r>
        <w:rPr>
          <w:b/>
          <w:bCs/>
        </w:rPr>
        <w:t xml:space="preserve">per released artifact</w:t>
      </w:r>
      <w:r>
        <w:t xml:space="preserve">, generated by</w:t>
      </w:r>
      <w:r>
        <w:t xml:space="preserve"> </w:t>
      </w:r>
      <w:r>
        <w:rPr>
          <w:b/>
          <w:bCs/>
        </w:rPr>
        <w:t xml:space="preserve">the build that produced</w:t>
      </w:r>
      <w:r>
        <w:rPr>
          <w:b/>
          <w:bCs/>
        </w:rPr>
        <w:t xml:space="preserve"> </w:t>
      </w:r>
      <w:r>
        <w:rPr>
          <w:b/>
          <w:bCs/>
        </w:rPr>
        <w:t xml:space="preserve">that artifact</w:t>
      </w:r>
      <w:r>
        <w:t xml:space="preserve">, and serve it wherever the artifact is served.</w:t>
      </w:r>
    </w:p>
    <w:p>
      <w:pPr>
        <w:pStyle w:val="BodyText"/>
      </w:pPr>
      <w:r>
        <w:rPr>
          <w:b/>
          <w:bCs/>
        </w:rPr>
        <w:t xml:space="preserve">Per released artifact, not per project.</w:t>
      </w:r>
      <w:r>
        <w:t xml:space="preserve"> </w:t>
      </w:r>
      <w:r>
        <w:t xml:space="preserve">A repository-level inventory describes a moving target.</w:t>
      </w:r>
      <w:r>
        <w:t xml:space="preserve"> </w:t>
      </w:r>
      <w:r>
        <w:t xml:space="preserve">The question an inventory exists to answer is version-shaped --</w:t>
      </w:r>
      <w:r>
        <w:t xml:space="preserve"> </w:t>
      </w:r>
      <w:r>
        <w:rPr>
          <w:i/>
          <w:iCs/>
        </w:rPr>
        <w:t xml:space="preserve">what is in the version this adopter</w:t>
      </w:r>
      <w:r>
        <w:rPr>
          <w:i/>
          <w:iCs/>
        </w:rPr>
        <w:t xml:space="preserve"> </w:t>
      </w:r>
      <w:r>
        <w:rPr>
          <w:i/>
          <w:iCs/>
        </w:rPr>
        <w:t xml:space="preserve">is running</w:t>
      </w:r>
      <w:r>
        <w:t xml:space="preserve"> </w:t>
      </w:r>
      <w:r>
        <w:t xml:space="preserve">-- which is the same question the release archive answers, one section down. An inventory</w:t>
      </w:r>
      <w:r>
        <w:t xml:space="preserve"> </w:t>
      </w:r>
      <w:r>
        <w:t xml:space="preserve">not pinned to a released version cannot answer it, and reads as though it can.</w:t>
      </w:r>
    </w:p>
    <w:p>
      <w:pPr>
        <w:pStyle w:val="BodyText"/>
      </w:pPr>
      <w:r>
        <w:rPr>
          <w:b/>
          <w:bCs/>
        </w:rPr>
        <w:t xml:space="preserve">Generated by the build, never hand-maintained.</w:t>
      </w:r>
      <w:r>
        <w:t xml:space="preserve"> </w:t>
      </w:r>
      <w:r>
        <w:t xml:space="preserve">A hand-written list is accurate on the day it is</w:t>
      </w:r>
      <w:r>
        <w:t xml:space="preserve"> </w:t>
      </w:r>
      <w:r>
        <w:t xml:space="preserve">written and silently wrong afterwards. It is the exclusion-list failure with the sign flipped: an</w:t>
      </w:r>
      <w:r>
        <w:t xml:space="preserve"> </w:t>
      </w:r>
      <w:r>
        <w:t xml:space="preserve">exclusion list ships whatever nobody thought to exclude, a hand-maintained inventory omits whatever</w:t>
      </w:r>
      <w:r>
        <w:t xml:space="preserve"> </w:t>
      </w:r>
      <w:r>
        <w:t xml:space="preserve">nobody thought to add. Both are right about everything except the thing that changed.</w:t>
      </w:r>
    </w:p>
    <w:p>
      <w:pPr>
        <w:pStyle w:val="BodyText"/>
      </w:pPr>
      <w:r>
        <w:rPr>
          <w:b/>
          <w:bCs/>
        </w:rPr>
        <w:t xml:space="preserve">Served, not available on request.</w:t>
      </w:r>
      <w:r>
        <w:t xml:space="preserve"> </w:t>
      </w:r>
      <w:r>
        <w:t xml:space="preserve">An inventory a buyer has to email you for is a support process</w:t>
      </w:r>
      <w:r>
        <w:t xml:space="preserve"> </w:t>
      </w:r>
      <w:r>
        <w:t xml:space="preserve">rather than an artifact. Attaching it to the release costs nothing per release once wired, and it</w:t>
      </w:r>
      <w:r>
        <w:t xml:space="preserve"> </w:t>
      </w:r>
      <w:r>
        <w:t xml:space="preserve">takes you out of the loop on the day an advisory lands and every adopter asks the same question at</w:t>
      </w:r>
      <w:r>
        <w:t xml:space="preserve"> </w:t>
      </w:r>
      <w:r>
        <w:t xml:space="preserve">once.</w:t>
      </w:r>
    </w:p>
    <w:p>
      <w:pPr>
        <w:pStyle w:val="BodyText"/>
      </w:pPr>
      <w:r>
        <w:rPr>
          <w:b/>
          <w:bCs/>
        </w:rPr>
        <w:t xml:space="preserve">What it establishes, and the line past which it establishes nothing.</w:t>
      </w:r>
      <w:r>
        <w:t xml:space="preserve"> </w:t>
      </w:r>
      <w:r>
        <w:t xml:space="preserve">An inventory states</w:t>
      </w:r>
      <w:r>
        <w:t xml:space="preserve"> </w:t>
      </w: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</w:rPr>
        <w:t xml:space="preserve">is in the build</w:t>
      </w:r>
      <w:r>
        <w:t xml:space="preserve">. It does not state that any of it is</w:t>
      </w:r>
      <w:r>
        <w:t xml:space="preserve"> </w:t>
      </w:r>
      <w:r>
        <w:rPr>
          <w:b/>
          <w:bCs/>
        </w:rPr>
        <w:t xml:space="preserve">exploitable in a given configuration</w:t>
      </w:r>
      <w:r>
        <w:t xml:space="preserve">, and</w:t>
      </w:r>
      <w:r>
        <w:t xml:space="preserve"> </w:t>
      </w:r>
      <w:r>
        <w:t xml:space="preserve">the gap between those two sentences is where most inventory-driven effort is wasted. Whether a listed</w:t>
      </w:r>
      <w:r>
        <w:t xml:space="preserve"> </w:t>
      </w:r>
      <w:r>
        <w:t xml:space="preserve">component is a risk depends on whether the affected code path is built in at all, whether it is</w:t>
      </w:r>
      <w:r>
        <w:t xml:space="preserve"> </w:t>
      </w:r>
      <w:r>
        <w:t xml:space="preserve">invoked, whether it is reachable given the deployment's configuration, and whether an attacker</w:t>
      </w:r>
      <w:r>
        <w:t xml:space="preserve"> </w:t>
      </w:r>
      <w:r>
        <w:t xml:space="preserve">controls an input that reaches it. A manifest produced by a tool that read the build carries none of</w:t>
      </w:r>
      <w:r>
        <w:t xml:space="preserve"> </w:t>
      </w:r>
      <w:r>
        <w:t xml:space="preserve">that and cannot.</w:t>
      </w:r>
    </w:p>
    <w:p>
      <w:pPr>
        <w:pStyle w:val="BodyText"/>
      </w:pPr>
      <w:r>
        <w:t xml:space="preserve">That answer is a</w:t>
      </w:r>
      <w:r>
        <w:t xml:space="preserve"> </w:t>
      </w:r>
      <w:r>
        <w:rPr>
          <w:b/>
          <w:bCs/>
        </w:rPr>
        <w:t xml:space="preserve">separate, per-advisory statement</w:t>
      </w:r>
      <w:r>
        <w:t xml:space="preserve">: for one advisory against one listed component,</w:t>
      </w:r>
      <w:r>
        <w:t xml:space="preserve"> </w:t>
      </w:r>
      <w:r>
        <w:t xml:space="preserve">whether this product is affected and why. Machine-readable vocabularies for it exist -- the one in</w:t>
      </w:r>
      <w:r>
        <w:t xml:space="preserve"> </w:t>
      </w:r>
      <w:r>
        <w:t xml:space="preserve">general circulation is an exploitability statement, or VEX -- and what a consumer reads out of one is</w:t>
      </w:r>
      <w:r>
        <w:t xml:space="preserve"> </w:t>
      </w:r>
      <w:r>
        <w:t xml:space="preserve">a status per advisory per product, plus the reason behind that status. Its author is you, not the</w:t>
      </w:r>
      <w:r>
        <w:t xml:space="preserve"> </w:t>
      </w:r>
      <w:r>
        <w:t xml:space="preserve">tooling, which is exactly why it is the scarce artifact and the inventory is not.</w:t>
      </w:r>
    </w:p>
    <w:p>
      <w:pPr>
        <w:pStyle w:val="BodyText"/>
      </w:pPr>
      <w:r>
        <w:t xml:space="preserve">This is the statement you make about somebody else's advisory against a component you shipped. The</w:t>
      </w:r>
      <w:r>
        <w:t xml:space="preserve"> </w:t>
      </w:r>
      <w:r>
        <w:t xml:space="preserve">advisory you issue about a defect of your own runs the other direction and is section 12 of</w:t>
      </w:r>
      <w:r>
        <w:t xml:space="preserve"> </w:t>
      </w:r>
      <w:hyperlink r:id="rId38">
        <w:r>
          <w:rPr>
            <w:rStyle w:val="Hyperlink"/>
          </w:rPr>
          <w:t xml:space="preserve">secure development</w:t>
        </w:r>
      </w:hyperlink>
      <w:r>
        <w:t xml:space="preserve">; the two are adjacent, both are configuration-conditional</w:t>
      </w:r>
      <w:r>
        <w:t xml:space="preserve"> </w:t>
      </w:r>
      <w:r>
        <w:t xml:space="preserve">claims about exploitability, and they are not the same document.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Label which of the two you are handing over. Never let an inventory entry be read as an</w:t>
      </w:r>
      <w:r>
        <w:t xml:space="preserve"> </w:t>
      </w:r>
      <w:r>
        <w:t xml:space="preserve">exposure, and never let an absence be read as safety -- an inventory is only as complete as the build</w:t>
      </w:r>
      <w:r>
        <w:t xml:space="preserve"> </w:t>
      </w:r>
      <w:r>
        <w:t xml:space="preserve">it was generated from, and anything that entered the running system after the build is not in it at</w:t>
      </w:r>
      <w:r>
        <w:t xml:space="preserve"> </w:t>
      </w:r>
      <w:r>
        <w:t xml:space="preserve">all.</w:t>
      </w:r>
    </w:p>
    <w:bookmarkEnd w:id="39"/>
    <w:bookmarkStart w:id="40" w:name="Xba66da458291c5cb2f6035363062d9fbfdae140"/>
    <w:p>
      <w:pPr>
        <w:pStyle w:val="Heading3"/>
      </w:pPr>
      <w:r>
        <w:t xml:space="preserve">If you host the software, the useful inventory is of the runtime</w:t>
      </w:r>
    </w:p>
    <w:p>
      <w:pPr>
        <w:pStyle w:val="FirstParagraph"/>
      </w:pPr>
      <w:r>
        <w:t xml:space="preserve">This distinction is the one most SBOM advice skips, and it changes which document is the right one to</w:t>
      </w:r>
      <w:r>
        <w:t xml:space="preserve"> </w:t>
      </w:r>
      <w:r>
        <w:t xml:space="preserve">hand over.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b/>
          <w:bCs/>
        </w:rPr>
        <w:t xml:space="preserve">software you distribute</w:t>
      </w:r>
      <w:r>
        <w:t xml:space="preserve">, a build-time inventory of the released artifact is exactly right:</w:t>
      </w:r>
      <w:r>
        <w:t xml:space="preserve"> </w:t>
      </w:r>
      <w:r>
        <w:t xml:space="preserve">the adopter installs that artifact, so its inventory describes what they are running.</w:t>
      </w:r>
    </w:p>
    <w:p>
      <w:pPr>
        <w:pStyle w:val="BodyText"/>
      </w:pPr>
      <w:r>
        <w:t xml:space="preserve">For</w:t>
      </w:r>
      <w:r>
        <w:t xml:space="preserve"> </w:t>
      </w:r>
      <w:r>
        <w:rPr>
          <w:b/>
          <w:bCs/>
        </w:rPr>
        <w:t xml:space="preserve">software you operate on their behalf</w:t>
      </w:r>
      <w:r>
        <w:t xml:space="preserve">, it is the wrong document. What is running is a deployed</w:t>
      </w:r>
      <w:r>
        <w:t xml:space="preserve"> </w:t>
      </w:r>
      <w:r>
        <w:t xml:space="preserve">environment -- base images, operating-system packages, sidecar and agent processes, and whatever was</w:t>
      </w:r>
      <w:r>
        <w:t xml:space="preserve"> </w:t>
      </w:r>
      <w:r>
        <w:t xml:space="preserve">patched in place since the build -- and a manifest of your source dependencies describes none of it.</w:t>
      </w:r>
    </w:p>
    <w:p>
      <w:pPr>
        <w:pStyle w:val="BodyText"/>
      </w:pPr>
      <w:r>
        <w:t xml:space="preserve">This is not a niche reading. A US federal memorandum of 2026-01-23 tells agencies they may adopt a</w:t>
      </w:r>
      <w:r>
        <w:t xml:space="preserve"> </w:t>
      </w:r>
      <w:r>
        <w:t xml:space="preserve">contract term requiring a producer to supply an SBOM on request, and attaches a footnote for the</w:t>
      </w:r>
      <w:r>
        <w:t xml:space="preserve"> </w:t>
      </w:r>
      <w:r>
        <w:t xml:space="preserve">cloud case: an agency adopting that term should specify that the producer must provide an SBOM "of</w:t>
      </w:r>
      <w:r>
        <w:t xml:space="preserve"> </w:t>
      </w:r>
      <w:r>
        <w:t xml:space="preserve">the runtime production environment".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If you distribute software, publish the inventory of the released artifact. If you host it,</w:t>
      </w:r>
      <w:r>
        <w:t xml:space="preserve"> </w:t>
      </w:r>
      <w:r>
        <w:t xml:space="preserve">publish an inventory of the runtime production environment as well, and label each for what it is. A</w:t>
      </w:r>
      <w:r>
        <w:t xml:space="preserve"> </w:t>
      </w:r>
      <w:r>
        <w:t xml:space="preserve">buyer who asked a hosted service for an SBOM and received a build manifest has not learned what is</w:t>
      </w:r>
      <w:r>
        <w:t xml:space="preserve"> </w:t>
      </w:r>
      <w:r>
        <w:t xml:space="preserve">running, and will usually not notice.</w:t>
      </w:r>
    </w:p>
    <w:bookmarkEnd w:id="40"/>
    <w:bookmarkStart w:id="41" w:name="X26aa5132e138ecc62a8d299d9f3dfd20cf364ca"/>
    <w:p>
      <w:pPr>
        <w:pStyle w:val="Heading3"/>
      </w:pPr>
      <w:r>
        <w:t xml:space="preserve">Archive each release with its build inputs and its inventory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Retain, per released version, the artifact, the inputs it was built from, and its component</w:t>
      </w:r>
      <w:r>
        <w:t xml:space="preserve"> </w:t>
      </w:r>
      <w:r>
        <w:t xml:space="preserve">inventory. Two questions depend on it and neither can be answered later without it:</w:t>
      </w:r>
      <w:r>
        <w:t xml:space="preserve"> </w:t>
      </w:r>
      <w:r>
        <w:rPr>
          <w:i/>
          <w:iCs/>
        </w:rPr>
        <w:t xml:space="preserve">what exactly was</w:t>
      </w:r>
      <w:r>
        <w:rPr>
          <w:i/>
          <w:iCs/>
        </w:rPr>
        <w:t xml:space="preserve"> </w:t>
      </w:r>
      <w:r>
        <w:rPr>
          <w:i/>
          <w:iCs/>
        </w:rPr>
        <w:t xml:space="preserve">in the version this adopter is running</w:t>
      </w:r>
      <w:r>
        <w:t xml:space="preserve">, and</w:t>
      </w:r>
      <w:r>
        <w:t xml:space="preserve"> </w:t>
      </w:r>
      <w:r>
        <w:rPr>
          <w:i/>
          <w:iCs/>
        </w:rPr>
        <w:t xml:space="preserve">can we rebuild it at all</w:t>
      </w:r>
      <w:r>
        <w:t xml:space="preserve">. An archive holding only the</w:t>
      </w:r>
      <w:r>
        <w:t xml:space="preserve"> </w:t>
      </w:r>
      <w:r>
        <w:t xml:space="preserve">artifact answers neither.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0" w:name="X68396da32d7e7661f8b5db42f36c9fa3c7f6c43"/>
    <w:p>
      <w:pPr>
        <w:pStyle w:val="Heading2"/>
      </w:pPr>
      <w:r>
        <w:t xml:space="preserve">After it ships: the runtime you do not control</w:t>
      </w:r>
    </w:p>
    <w:p>
      <w:pPr>
        <w:pStyle w:val="FirstParagraph"/>
      </w:pPr>
      <w:r>
        <w:t xml:space="preserve">This section applies only if somebody else runs your software on a host you do not administer. It is</w:t>
      </w:r>
      <w:r>
        <w:t xml:space="preserve"> </w:t>
      </w:r>
      <w:r>
        <w:t xml:space="preserve">short on purpose, because most of what works here is not yours to own.</w:t>
      </w:r>
    </w:p>
    <w:bookmarkStart w:id="43" w:name="X7c5c7fc1f27a20e0318566d9d7e427c27402d15"/>
    <w:p>
      <w:pPr>
        <w:pStyle w:val="Heading3"/>
      </w:pPr>
      <w:r>
        <w:t xml:space="preserve">Obfuscation is not the integrity story for source-available code</w:t>
      </w:r>
    </w:p>
    <w:p>
      <w:pPr>
        <w:pStyle w:val="FirstParagraph"/>
      </w:pPr>
      <w:r>
        <w:t xml:space="preserve">If your source is published, obfuscating or compiling the shipped artifact protects nothing that</w:t>
      </w:r>
      <w:r>
        <w:t xml:space="preserve"> </w:t>
      </w:r>
      <w:r>
        <w:t xml:space="preserve">matters. There is no confidentiality to preserve, and the tamper resistance gained is marginal:</w:t>
      </w:r>
    </w:p>
    <w:p>
      <w:pPr>
        <w:pStyle w:val="Compact"/>
        <w:numPr>
          <w:ilvl w:val="0"/>
          <w:numId w:val="1008"/>
        </w:numPr>
      </w:pPr>
      <w:r>
        <w:t xml:space="preserve">Bytecode-only distribution is decompiled and patched by public tooling.</w:t>
      </w:r>
    </w:p>
    <w:p>
      <w:pPr>
        <w:pStyle w:val="Compact"/>
        <w:numPr>
          <w:ilvl w:val="0"/>
          <w:numId w:val="1008"/>
        </w:numPr>
      </w:pPr>
      <w:r>
        <w:t xml:space="preserve">Native compilation raises the bar but leaks identifier and symbol information by default, and the</w:t>
      </w:r>
      <w:r>
        <w:t xml:space="preserve"> </w:t>
      </w:r>
      <w:r>
        <w:t xml:space="preserve">binary remains patchable with standard tools.</w:t>
      </w:r>
    </w:p>
    <w:p>
      <w:pPr>
        <w:pStyle w:val="Compact"/>
        <w:numPr>
          <w:ilvl w:val="0"/>
          <w:numId w:val="1008"/>
        </w:numPr>
      </w:pPr>
      <w:r>
        <w:t xml:space="preserve">Self-extracting single-file bundles leave their contents on disk for inspection, which the tools'</w:t>
      </w:r>
      <w:r>
        <w:t xml:space="preserve"> </w:t>
      </w:r>
      <w:r>
        <w:t xml:space="preserve">own documentation concedes.</w:t>
      </w:r>
    </w:p>
    <w:p>
      <w:pPr>
        <w:pStyle w:val="FirstParagraph"/>
      </w:pPr>
      <w:r>
        <w:t xml:space="preserve">The protection schemes that run</w:t>
      </w:r>
      <w:r>
        <w:t xml:space="preserve"> </w:t>
      </w:r>
      <w:r>
        <w:rPr>
          <w:i/>
          <w:iCs/>
        </w:rPr>
        <w:t xml:space="preserve">inside</w:t>
      </w:r>
      <w:r>
        <w:t xml:space="preserve"> </w:t>
      </w:r>
      <w:r>
        <w:t xml:space="preserve">the process they protect assume an uncompromised runtime,</w:t>
      </w:r>
      <w:r>
        <w:t xml:space="preserve"> </w:t>
      </w:r>
      <w:r>
        <w:t xml:space="preserve">and that is precisely the assumption a privileged attacker breaks.</w:t>
      </w:r>
    </w:p>
    <w:p>
      <w:pPr>
        <w:pStyle w:val="BodyText"/>
      </w:pPr>
      <w:r>
        <w:t xml:space="preserve">Where a license obliges you to provide corresponding source, an obfuscated build also creates</w:t>
      </w:r>
      <w:r>
        <w:t xml:space="preserve"> </w:t>
      </w:r>
      <w:r>
        <w:t xml:space="preserve">friction with that obligation.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Spend the effort on verification instead -- provenance, attestation, inventory, published</w:t>
      </w:r>
      <w:r>
        <w:t xml:space="preserve"> </w:t>
      </w:r>
      <w:r>
        <w:t xml:space="preserve">digests -- because that is what a reviewer can independently check. If you ship a hardened build for</w:t>
      </w:r>
      <w:r>
        <w:t xml:space="preserve"> </w:t>
      </w:r>
      <w:r>
        <w:t xml:space="preserve">other reasons, position it as raising analysis cost and never as tamper-proof, and keep secrets and</w:t>
      </w:r>
      <w:r>
        <w:t xml:space="preserve"> </w:t>
      </w:r>
      <w:r>
        <w:t xml:space="preserve">authorization decisions out of any artifact an adversary holds.</w:t>
      </w:r>
    </w:p>
    <w:p>
      <w:pPr>
        <w:pStyle w:val="BodyText"/>
      </w:pPr>
      <w:r>
        <w:rPr>
          <w:i/>
          <w:iCs/>
        </w:rPr>
        <w:t xml:space="preserve">(Specific defeat tooling is deliberately not enumerated here. The conclusion stands on the vendors'</w:t>
      </w:r>
      <w:r>
        <w:rPr>
          <w:i/>
          <w:iCs/>
        </w:rPr>
        <w:t xml:space="preserve"> </w:t>
      </w:r>
      <w:r>
        <w:rPr>
          <w:i/>
          <w:iCs/>
        </w:rPr>
        <w:t xml:space="preserve">own stated limits, and the assessment is version-specific enough that it should be re-derived rather</w:t>
      </w:r>
      <w:r>
        <w:rPr>
          <w:i/>
          <w:iCs/>
        </w:rPr>
        <w:t xml:space="preserve"> </w:t>
      </w:r>
      <w:r>
        <w:rPr>
          <w:i/>
          <w:iCs/>
        </w:rPr>
        <w:t xml:space="preserve">than quoted.)</w:t>
      </w:r>
    </w:p>
    <w:bookmarkEnd w:id="43"/>
    <w:bookmarkStart w:id="45" w:name="X8490d261b93c710fde6ffcb512b11a80e8edc9f"/>
    <w:p>
      <w:pPr>
        <w:pStyle w:val="Heading3"/>
      </w:pPr>
      <w:r>
        <w:t xml:space="preserve">The self-integrity check, and the bootstrap-trust problem</w:t>
      </w:r>
    </w:p>
    <w:p>
      <w:pPr>
        <w:pStyle w:val="FirstParagraph"/>
      </w:pPr>
      <w:r>
        <w:t xml:space="preserve">An application that hashes its own files against a signed manifest at startup detects accidents and</w:t>
      </w:r>
      <w:r>
        <w:t xml:space="preserve"> </w:t>
      </w:r>
      <w:r>
        <w:t xml:space="preserve">unsophisticated tampering, and produces an audit signal. That is worth having.</w:t>
      </w:r>
    </w:p>
    <w:p>
      <w:pPr>
        <w:pStyle w:val="BodyText"/>
      </w:pPr>
      <w:r>
        <w:t xml:space="preserve">It cannot be more than that, because the checker runs in the same trust domain as the thing it</w:t>
      </w:r>
      <w:r>
        <w:t xml:space="preserve"> </w:t>
      </w:r>
      <w:r>
        <w:t xml:space="preserve">checks. Whoever can edit the code on disk can also edit the manifest, the embedded key, or the</w:t>
      </w:r>
      <w:r>
        <w:t xml:space="preserve"> </w:t>
      </w:r>
      <w:r>
        <w:t xml:space="preserve">verification routine; whoever can alter the runtime can stub it.</w:t>
      </w:r>
    </w:p>
    <w:p>
      <w:pPr>
        <w:pStyle w:val="BodyText"/>
      </w:pPr>
      <w:r>
        <w:t xml:space="preserve">The chain of trust only terminates in hardware measured boot, which is the operator's platform</w:t>
      </w:r>
      <w:r>
        <w:t xml:space="preserve"> </w:t>
      </w:r>
      <w:r>
        <w:t xml:space="preserve">decision and not something your software ships.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Ship it as defense in depth if you ship it, and document the limit</w:t>
      </w:r>
      <w:r>
        <w:t xml:space="preserve"> </w:t>
      </w:r>
      <w:r>
        <w:rPr>
          <w:b/>
          <w:bCs/>
        </w:rPr>
        <w:t xml:space="preserve">in the same paragraph</w:t>
      </w:r>
      <w:r>
        <w:rPr>
          <w:b/>
          <w:bCs/>
        </w:rPr>
        <w:t xml:space="preserve"> </w:t>
      </w:r>
      <w:r>
        <w:rPr>
          <w:b/>
          <w:bCs/>
        </w:rPr>
        <w:t xml:space="preserve">as the feature</w:t>
      </w:r>
      <w:r>
        <w:t xml:space="preserve">, not in a footnote. Never let it be quoted as prevention. This is the general rule</w:t>
      </w:r>
      <w:r>
        <w:t xml:space="preserve"> </w:t>
      </w:r>
      <w:r>
        <w:t xml:space="preserve">about stating what a gate does not prove</w:t>
      </w:r>
      <w:r>
        <w:t xml:space="preserve"> </w:t>
      </w:r>
      <w:r>
        <w:t xml:space="preserve">(</w:t>
      </w:r>
      <w:hyperlink r:id="rId44">
        <w:r>
          <w:rPr>
            <w:rStyle w:val="Hyperlink"/>
          </w:rPr>
          <w:t xml:space="preserve">CI and standards</w:t>
        </w:r>
      </w:hyperlink>
      <w:r>
        <w:t xml:space="preserve">) applied to the hardest</w:t>
      </w:r>
      <w:r>
        <w:t xml:space="preserve"> </w:t>
      </w:r>
      <w:r>
        <w:t xml:space="preserve">case.</w:t>
      </w:r>
    </w:p>
    <w:bookmarkEnd w:id="45"/>
    <w:bookmarkStart w:id="47" w:name="X03039a66da44c7154d14d988511a9288cf0ecd3"/>
    <w:p>
      <w:pPr>
        <w:pStyle w:val="Heading3"/>
      </w:pPr>
      <w:r>
        <w:t xml:space="preserve">Operator-owned hardening: document and recommend, never claim</w:t>
      </w:r>
    </w:p>
    <w:p>
      <w:pPr>
        <w:pStyle w:val="FirstParagraph"/>
      </w:pPr>
      <w:r>
        <w:t xml:space="preserve">The strongest tamper controls are outside the software:</w:t>
      </w:r>
    </w:p>
    <w:p>
      <w:pPr>
        <w:pStyle w:val="Compact"/>
        <w:numPr>
          <w:ilvl w:val="0"/>
          <w:numId w:val="1009"/>
        </w:numPr>
      </w:pPr>
      <w:r>
        <w:t xml:space="preserve">file-integrity monitoring against a baseline</w:t>
      </w:r>
    </w:p>
    <w:p>
      <w:pPr>
        <w:pStyle w:val="Compact"/>
        <w:numPr>
          <w:ilvl w:val="0"/>
          <w:numId w:val="1009"/>
        </w:numPr>
      </w:pPr>
      <w:r>
        <w:t xml:space="preserve">immutable or read-only deployment with writable state confined to the data store</w:t>
      </w:r>
    </w:p>
    <w:p>
      <w:pPr>
        <w:pStyle w:val="Compact"/>
        <w:numPr>
          <w:ilvl w:val="0"/>
          <w:numId w:val="1009"/>
        </w:numPr>
      </w:pPr>
      <w:r>
        <w:t xml:space="preserve">least-privilege file ownership, so the running account cannot rewrite its own code</w:t>
      </w:r>
    </w:p>
    <w:p>
      <w:pPr>
        <w:pStyle w:val="Compact"/>
        <w:numPr>
          <w:ilvl w:val="0"/>
          <w:numId w:val="1009"/>
        </w:numPr>
      </w:pPr>
      <w:r>
        <w:t xml:space="preserve">mandatory-access-control confinement</w:t>
      </w:r>
    </w:p>
    <w:p>
      <w:pPr>
        <w:pStyle w:val="Compact"/>
        <w:numPr>
          <w:ilvl w:val="0"/>
          <w:numId w:val="1009"/>
        </w:numPr>
      </w:pPr>
      <w:r>
        <w:t xml:space="preserve">admission control that rejects an unsigned artifact</w:t>
      </w:r>
    </w:p>
    <w:p>
      <w:pPr>
        <w:pStyle w:val="FirstParagraph"/>
      </w:pPr>
      <w:r>
        <w:t xml:space="preserve">You cannot own any of them. What you can do is ship a hardening guide, with a concrete list of paths</w:t>
      </w:r>
      <w:r>
        <w:t xml:space="preserve"> </w:t>
      </w:r>
      <w:r>
        <w:t xml:space="preserve">to monitor and example rules. An operator then has something to apply on day one rather than a</w:t>
      </w:r>
      <w:r>
        <w:t xml:space="preserve"> </w:t>
      </w:r>
      <w:r>
        <w:t xml:space="preserve">category name.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Publish a two-column responsibility split before claiming any control.</w:t>
      </w:r>
    </w:p>
    <w:p>
      <w:pPr>
        <w:pStyle w:val="BodyText"/>
      </w:pPr>
      <w:r>
        <w:rPr>
          <w:b/>
          <w:bCs/>
        </w:rPr>
        <w:t xml:space="preserve">The producing project owns</w:t>
      </w:r>
      <w:r>
        <w:t xml:space="preserve"> </w:t>
      </w:r>
      <w:r>
        <w:t xml:space="preserve">secure development practice, secure-by-default configuration, testing</w:t>
      </w:r>
      <w:r>
        <w:t xml:space="preserve"> </w:t>
      </w:r>
      <w:r>
        <w:t xml:space="preserve">and attestation of the software, vulnerability response, and evidence.</w:t>
      </w:r>
    </w:p>
    <w:p>
      <w:pPr>
        <w:pStyle w:val="BodyText"/>
      </w:pPr>
      <w:r>
        <w:rPr>
          <w:b/>
          <w:bCs/>
        </w:rPr>
        <w:t xml:space="preserve">The operating organization owns</w:t>
      </w:r>
      <w:r>
        <w:t xml:space="preserve"> </w:t>
      </w:r>
      <w:r>
        <w:t xml:space="preserve">host and network, identity and key management in their</w:t>
      </w:r>
      <w:r>
        <w:t xml:space="preserve"> </w:t>
      </w:r>
      <w:r>
        <w:t xml:space="preserve">environment, backups and availability, their own compliance program, and monitoring and patching.</w:t>
      </w:r>
    </w:p>
    <w:p>
      <w:pPr>
        <w:pStyle w:val="BodyText"/>
      </w:pPr>
      <w:r>
        <w:t xml:space="preserve">State plainly that shipping the software confers no certification on the operator. Your attestation</w:t>
      </w:r>
      <w:r>
        <w:t xml:space="preserve"> </w:t>
      </w:r>
      <w:r>
        <w:t xml:space="preserve">is an input to their assessment, never a substitute for it. The register to use for that wording is</w:t>
      </w:r>
      <w:r>
        <w:t xml:space="preserve"> </w:t>
      </w:r>
      <w:r>
        <w:t xml:space="preserve">on the site already -- built to, aligned with, self-assessed against, never certified</w:t>
      </w:r>
      <w:r>
        <w:t xml:space="preserve"> </w:t>
      </w:r>
      <w:r>
        <w:t xml:space="preserve">(</w:t>
      </w:r>
      <w:hyperlink r:id="rId46">
        <w:r>
          <w:rPr>
            <w:rStyle w:val="Hyperlink"/>
          </w:rPr>
          <w:t xml:space="preserve">CI and standards</w:t>
        </w:r>
      </w:hyperlink>
      <w:r>
        <w:t xml:space="preserve">).</w:t>
      </w:r>
    </w:p>
    <w:bookmarkEnd w:id="47"/>
    <w:bookmarkStart w:id="48" w:name="Xbd6ccebc4f1c25e1c1dbe5441b7d01d0eaaca76"/>
    <w:p>
      <w:pPr>
        <w:pStyle w:val="Heading3"/>
      </w:pPr>
      <w:r>
        <w:t xml:space="preserve">Roll a blocking verification control out in audit mode first</w:t>
      </w:r>
    </w:p>
    <w:p>
      <w:pPr>
        <w:pStyle w:val="FirstParagraph"/>
      </w:pPr>
      <w:r>
        <w:t xml:space="preserve">A control that rejects artifacts failing verification will also reject valid artifacts whenever its</w:t>
      </w:r>
      <w:r>
        <w:t xml:space="preserve"> </w:t>
      </w:r>
      <w:r>
        <w:rPr>
          <w:i/>
          <w:iCs/>
        </w:rPr>
        <w:t xml:space="preserve">own</w:t>
      </w:r>
      <w:r>
        <w:t xml:space="preserve"> </w:t>
      </w:r>
      <w:r>
        <w:t xml:space="preserve">preconditions are unmet. One example: the enforcing component cannot reach the store holding</w:t>
      </w:r>
      <w:r>
        <w:t xml:space="preserve"> </w:t>
      </w:r>
      <w:r>
        <w:t xml:space="preserve">the signatures it must fetch.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Start any such control in a mode that reports but does not block, confirm it is resolving</w:t>
      </w:r>
      <w:r>
        <w:t xml:space="preserve"> </w:t>
      </w:r>
      <w:r>
        <w:t xml:space="preserve">what it needs, then switch to enforce. A control that blocks legitimate deployments on day one gets</w:t>
      </w:r>
      <w:r>
        <w:t xml:space="preserve"> </w:t>
      </w:r>
      <w:r>
        <w:t xml:space="preserve">switched off permanently, and the second attempt is much harder to fund than the first.</w:t>
      </w:r>
    </w:p>
    <w:bookmarkEnd w:id="48"/>
    <w:bookmarkStart w:id="49" w:name="X6582a9b912f394d42f95d344ce57012a45aa8ec"/>
    <w:p>
      <w:pPr>
        <w:pStyle w:val="Heading3"/>
      </w:pPr>
      <w:r>
        <w:t xml:space="preserve">State the objective honestly: detection, not prevention</w:t>
      </w:r>
    </w:p>
    <w:p>
      <w:pPr>
        <w:pStyle w:val="FirstParagraph"/>
      </w:pPr>
      <w:r>
        <w:t xml:space="preserve">On a host where the adversary has administrative privilege, every application-level control is</w:t>
      </w:r>
      <w:r>
        <w:t xml:space="preserve"> </w:t>
      </w:r>
      <w:r>
        <w:t xml:space="preserve">ultimately defeatable -- agents disabled, baselines altered, the interpreter patched, behavior hooked</w:t>
      </w:r>
      <w:r>
        <w:t xml:space="preserve"> </w:t>
      </w:r>
      <w:r>
        <w:t xml:space="preserve">at load time.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Say that in the documentation rather than letting the control list imply prevention. The</w:t>
      </w:r>
      <w:r>
        <w:t xml:space="preserve"> </w:t>
      </w:r>
      <w:r>
        <w:t xml:space="preserve">achievable objective is to make tampering noisy, costly and detectable, to produce audit evidence,</w:t>
      </w:r>
      <w:r>
        <w:t xml:space="preserve"> </w:t>
      </w:r>
      <w:r>
        <w:t xml:space="preserve">and to push the trust root as low as the operator is willing to go.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X4fdd000ca92f28cec3e902993c5fed375f72e0d"/>
    <w:p>
      <w:pPr>
        <w:pStyle w:val="Heading2"/>
      </w:pPr>
      <w:r>
        <w:t xml:space="preserve">Which rules are universal, and which are one ecosystem's mechanics</w:t>
      </w:r>
    </w:p>
    <w:p>
      <w:pPr>
        <w:pStyle w:val="FirstParagraph"/>
      </w:pPr>
      <w:r>
        <w:t xml:space="preserve">The failure shapes generalize. The mechanisms do not, and a document that implies otherwise sends a</w:t>
      </w:r>
      <w:r>
        <w:t xml:space="preserve"> </w:t>
      </w:r>
      <w:r>
        <w:t xml:space="preserve">reader looking for a guarantee their toolchain does not offer.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Rule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 a dependency's identity before adding it; record a dated vet note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 third-party code as a black box; test the behavior you depend on at your boundary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Vendored code is owned code and must join every first-party gate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surveillance net plus one blocking audit</w:t>
            </w:r>
            <w:r>
              <w:t xml:space="preserve"> </w:t>
            </w:r>
            <w:r>
              <w:rPr>
                <w:b/>
                <w:bCs/>
              </w:rPr>
              <w:t xml:space="preserve">per manifest</w:t>
            </w:r>
          </w:p>
        </w:tc>
        <w:tc>
          <w:tcPr/>
          <w:p>
            <w:pPr>
              <w:pStyle w:val="Compact"/>
            </w:pPr>
            <w:r>
              <w:t xml:space="preserve">Universal (the wiring is per ecosystem)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 the resolved graph by digest and enforce the pin at install</w:t>
            </w:r>
          </w:p>
        </w:tc>
        <w:tc>
          <w:tcPr/>
          <w:p>
            <w:pPr>
              <w:pStyle w:val="Compact"/>
            </w:pPr>
            <w:r>
              <w:t xml:space="preserve">Universal as a property;</w:t>
            </w:r>
            <w:r>
              <w:t xml:space="preserve"> </w:t>
            </w:r>
            <w:r>
              <w:rPr>
                <w:b/>
                <w:bCs/>
              </w:rPr>
              <w:t xml:space="preserve">the guarantee is per ecosystem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Lockfile format, digest recording, install-time enforcement flag</w:t>
            </w:r>
          </w:p>
        </w:tc>
        <w:tc>
          <w:tcPr/>
          <w:p>
            <w:pPr>
              <w:pStyle w:val="Compact"/>
            </w:pPr>
            <w:r>
              <w:t xml:space="preserve">Ecosystem-specific -- verify what yours actually does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Advisory audit tool, its default severity threshold, install-free mode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Transitive-advisory override mechanism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Non-default dependency groups for CI-only tooling</w:t>
            </w:r>
          </w:p>
        </w:tc>
        <w:tc>
          <w:tcPr/>
          <w:p>
            <w:pPr>
              <w:pStyle w:val="Compact"/>
            </w:pPr>
            <w:r>
              <w:t xml:space="preserve">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Allowlist what the published artifact contains; gate before upload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Per-run, workflow-bound publishing credentials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Registry-specific</w:t>
            </w:r>
            <w:r>
              <w:t xml:space="preserve"> </w:t>
            </w:r>
            <w:r>
              <w:t xml:space="preserve">-- available on some, absent on others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Registry-served attestation binding filename and digest to a commit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Registry-specific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provenance from the pipeline; assurance levels from a published framework</w:t>
            </w:r>
          </w:p>
        </w:tc>
        <w:tc>
          <w:tcPr/>
          <w:p>
            <w:pPr>
              <w:pStyle w:val="Compact"/>
            </w:pPr>
            <w:r>
              <w:t xml:space="preserve">Universal in concept, host-specific in tooling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Signed digest manifest, with documented offline verification</w:t>
            </w:r>
          </w:p>
        </w:tc>
        <w:tc>
          <w:tcPr/>
          <w:p>
            <w:pPr>
              <w:pStyle w:val="Compact"/>
            </w:pPr>
            <w:r>
              <w:t xml:space="preserve">Universal, and the lowest common denominator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Component inventory per</w:t>
            </w:r>
            <w:r>
              <w:t xml:space="preserve"> </w:t>
            </w:r>
            <w:r>
              <w:rPr>
                <w:b/>
                <w:bCs/>
              </w:rPr>
              <w:t xml:space="preserve">released artifact</w:t>
            </w:r>
            <w:r>
              <w:t xml:space="preserve">, generated by the build, attached to the release and the archive</w:t>
            </w:r>
          </w:p>
        </w:tc>
        <w:tc>
          <w:tcPr/>
          <w:p>
            <w:pPr>
              <w:pStyle w:val="Compact"/>
            </w:pPr>
            <w:r>
              <w:t xml:space="preserve">Universal (format choice is consumer-driven)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hosted service publishes an inventory of the</w:t>
            </w:r>
            <w:r>
              <w:t xml:space="preserve"> </w:t>
            </w:r>
            <w:r>
              <w:rPr>
                <w:b/>
                <w:bCs/>
              </w:rPr>
              <w:t xml:space="preserve">runtime environment</w:t>
            </w:r>
            <w:r>
              <w:t xml:space="preserve">, not only of the build</w:t>
            </w:r>
          </w:p>
        </w:tc>
        <w:tc>
          <w:tcPr/>
          <w:p>
            <w:pPr>
              <w:pStyle w:val="Compact"/>
            </w:pPr>
            <w:r>
              <w:t xml:space="preserve">Universal in concept, deployment-specific in tooling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 artifact, build inputs and inventory per version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self-check is detection only; hardening is operator-owned</w:t>
            </w:r>
          </w:p>
        </w:tc>
        <w:tc>
          <w:tcPr/>
          <w:p>
            <w:pPr>
              <w:pStyle w:val="Compact"/>
            </w:pPr>
            <w:r>
              <w:t xml:space="preserve">Universal</w:t>
            </w:r>
          </w:p>
        </w:tc>
      </w:tr>
    </w:tbl>
    <w:p>
      <w:pPr>
        <w:pStyle w:val="BodyText"/>
      </w:pPr>
      <w:r>
        <w:t xml:space="preserve">Where the mechanics here have a shape, it is a Python-and-npm shape with a GitHub-flavoured pipeline</w:t>
      </w:r>
      <w:r>
        <w:t xml:space="preserve"> </w:t>
      </w:r>
      <w:r>
        <w:t xml:space="preserve">around it, because that is what was exercised. Read the</w:t>
      </w:r>
      <w:r>
        <w:t xml:space="preserve"> </w:t>
      </w:r>
      <w:r>
        <w:rPr>
          <w:i/>
          <w:iCs/>
        </w:rPr>
        <w:t xml:space="preserve">shape</w:t>
      </w:r>
      <w:r>
        <w:t xml:space="preserve">; check the</w:t>
      </w:r>
      <w:r>
        <w:t xml:space="preserve"> </w:t>
      </w:r>
      <w:r>
        <w:rPr>
          <w:i/>
          <w:iCs/>
        </w:rPr>
        <w:t xml:space="preserve">guarantee</w:t>
      </w:r>
      <w:r>
        <w:t xml:space="preserve"> </w:t>
      </w:r>
      <w:r>
        <w:t xml:space="preserve">against your</w:t>
      </w:r>
      <w:r>
        <w:t xml:space="preserve"> </w:t>
      </w:r>
      <w:r>
        <w:t xml:space="preserve">own toolchain before repeating any of it as a claim.</w:t>
      </w:r>
    </w:p>
    <w:p>
      <w:r>
        <w:pict>
          <v:rect style="width:0;height:1.5pt" o:hralign="center" o:hrstd="t" o:hr="t"/>
        </w:pict>
      </w:r>
    </w:p>
    <w:bookmarkEnd w:id="51"/>
    <w:bookmarkStart w:id="52" w:name="in-one-table"/>
    <w:p>
      <w:pPr>
        <w:pStyle w:val="Heading2"/>
      </w:pPr>
      <w:r>
        <w:t xml:space="preserve">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Adding a dependency</w:t>
            </w:r>
          </w:p>
        </w:tc>
        <w:tc>
          <w:tcPr/>
          <w:p>
            <w:pPr>
              <w:pStyle w:val="Compact"/>
            </w:pPr>
            <w:r>
              <w:t xml:space="preserve">Verify identity, not existence alone. Record a dated vet note. Never install ad hoc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Adding a dependency</w:t>
            </w:r>
          </w:p>
        </w:tc>
        <w:tc>
          <w:tcPr/>
          <w:p>
            <w:pPr>
              <w:pStyle w:val="Compact"/>
            </w:pPr>
            <w:r>
              <w:t xml:space="preserve">On a security-critical seam, the widely reviewed library</w:t>
            </w:r>
            <w:r>
              <w:t xml:space="preserve"> </w:t>
            </w:r>
            <w:r>
              <w:rPr>
                <w:b/>
                <w:bCs/>
              </w:rPr>
              <w:t xml:space="preserve">is</w:t>
            </w:r>
            <w:r>
              <w:t xml:space="preserve"> </w:t>
            </w:r>
            <w:r>
              <w:t xml:space="preserve">the mitigation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Depending on behavior</w:t>
            </w:r>
          </w:p>
        </w:tc>
        <w:tc>
          <w:tcPr/>
          <w:p>
            <w:pPr>
              <w:pStyle w:val="Compact"/>
            </w:pPr>
            <w:r>
              <w:t xml:space="preserve">Test it at your own integration boundary -- that is the black-box substitute for reading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Pinning</w:t>
            </w:r>
          </w:p>
        </w:tc>
        <w:tc>
          <w:tcPr/>
          <w:p>
            <w:pPr>
              <w:pStyle w:val="Compact"/>
            </w:pPr>
            <w:r>
              <w:t xml:space="preserve">Pin by digest and enforce at install. A version pin is not a hash pin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Pinning CI tooling</w:t>
            </w:r>
          </w:p>
        </w:tc>
        <w:tc>
          <w:tcPr/>
          <w:p>
            <w:pPr>
              <w:pStyle w:val="Compact"/>
            </w:pPr>
            <w:r>
              <w:t xml:space="preserve">Keep its lock inside the same regenerate-and-diff machinery, or it rots into pinned-and-stale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Bumping</w:t>
            </w:r>
          </w:p>
        </w:tc>
        <w:tc>
          <w:tcPr/>
          <w:p>
            <w:pPr>
              <w:pStyle w:val="Compact"/>
            </w:pPr>
            <w:r>
              <w:t xml:space="preserve">Read the changelog and the lock delta. Let the pipeline re-audit and re-test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Vendoring</w:t>
            </w:r>
          </w:p>
        </w:tc>
        <w:tc>
          <w:tcPr/>
          <w:p>
            <w:pPr>
              <w:pStyle w:val="Compact"/>
            </w:pPr>
            <w:r>
              <w:t xml:space="preserve">It is owned code now. Tests, a mirrors-what header, and analysis scope, in the same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Auditing</w:t>
            </w:r>
          </w:p>
        </w:tc>
        <w:tc>
          <w:tcPr/>
          <w:p>
            <w:pPr>
              <w:pStyle w:val="Compact"/>
            </w:pPr>
            <w:r>
              <w:t xml:space="preserve">One surveillance net and one</w:t>
            </w:r>
            <w:r>
              <w:t xml:space="preserve"> </w:t>
            </w: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audit per manifest; run on a schedule too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Auditing</w:t>
            </w:r>
          </w:p>
        </w:tc>
        <w:tc>
          <w:tcPr/>
          <w:p>
            <w:pPr>
              <w:pStyle w:val="Compact"/>
            </w:pPr>
            <w:r>
              <w:t xml:space="preserve">Build-time-only trees are a different impact class, not an exemption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Containing</w:t>
            </w:r>
          </w:p>
        </w:tc>
        <w:tc>
          <w:tcPr/>
          <w:p>
            <w:pPr>
              <w:pStyle w:val="Compact"/>
            </w:pPr>
            <w:r>
              <w:t xml:space="preserve">Least-privilege runtime; every inbound payload validated before it reaches anything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Allowlist the contents, gate before upload, verify the published artifact once after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Short-lived workflow-bound credentials; restrict the trigger; pin the publish 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Publishing identity does not cover the artifact -- pair it with an attestation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Measure signature coverage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verifiability before crediting a signing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Publish signed digests with documented offline verification. It is the baseline, not the extra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Archive the artifact, its build inputs and its inventory, per version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Releasing</w:t>
            </w:r>
          </w:p>
        </w:tc>
        <w:tc>
          <w:tcPr/>
          <w:p>
            <w:pPr>
              <w:pStyle w:val="Compact"/>
            </w:pPr>
            <w:r>
              <w:t xml:space="preserve">One inventory per released artifact, generated by the build, served where the artifact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An inventory answers "do we ship X". It is not tamper detection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An inventory states what is in the build, never what is exploitable in a configuration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Publish the producer/operator responsibility split before claiming any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Hosting</w:t>
            </w:r>
          </w:p>
        </w:tc>
        <w:tc>
          <w:tcPr/>
          <w:p>
            <w:pPr>
              <w:pStyle w:val="Compact"/>
            </w:pPr>
            <w:r>
              <w:t xml:space="preserve">If you operate the software, publish an inventory of the runtime environment, not only of the build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</w:t>
            </w:r>
          </w:p>
        </w:tc>
        <w:tc>
          <w:tcPr/>
          <w:p>
            <w:pPr>
              <w:pStyle w:val="Compact"/>
            </w:pPr>
            <w:r>
              <w:t xml:space="preserve">A self-integrity check is detection. Document the limit in the same paragraph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</w:t>
            </w:r>
          </w:p>
        </w:tc>
        <w:tc>
          <w:tcPr/>
          <w:p>
            <w:pPr>
              <w:pStyle w:val="Compact"/>
            </w:pPr>
            <w:r>
              <w:t xml:space="preserve">Obfuscation is not the integrity story for published source. Verification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Rolling out</w:t>
            </w:r>
          </w:p>
        </w:tc>
        <w:tc>
          <w:tcPr/>
          <w:p>
            <w:pPr>
              <w:pStyle w:val="Compact"/>
            </w:pPr>
            <w:r>
              <w:t xml:space="preserve">Any blocking verification control starts in audit mode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2"/>
    <w:bookmarkStart w:id="54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mechanics, everywhere they are tagged ecosystem-specific.</w:t>
      </w:r>
      <w:r>
        <w:t xml:space="preserve"> </w:t>
      </w:r>
      <w:r>
        <w:t xml:space="preserve">Substitute your lock format,</w:t>
      </w:r>
      <w:r>
        <w:t xml:space="preserve"> </w:t>
      </w:r>
      <w:r>
        <w:t xml:space="preserve">your audit tool, your override mechanism, your registry's publishing model.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order of adoption.</w:t>
      </w:r>
      <w:r>
        <w:t xml:space="preserve"> </w:t>
      </w:r>
      <w:r>
        <w:t xml:space="preserve">The list above is ordered by value per unit of effort in one setting.</w:t>
      </w:r>
      <w:r>
        <w:t xml:space="preserve"> </w:t>
      </w:r>
      <w:r>
        <w:t xml:space="preserve">If your repository already hash-locks but publishes by hand, start at the outbound half.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much of the outbound half you build.</w:t>
      </w:r>
      <w:r>
        <w:t xml:space="preserve"> </w:t>
      </w:r>
      <w:r>
        <w:t xml:space="preserve">Digests are cheap and universally useful. Provenance</w:t>
      </w:r>
      <w:r>
        <w:t xml:space="preserve"> </w:t>
      </w:r>
      <w:r>
        <w:t xml:space="preserve">and attestation are worth more but depend on what your pipeline and registry support.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Whether you ship a self-integrity check at all.</w:t>
      </w:r>
      <w:r>
        <w:t xml:space="preserve"> </w:t>
      </w:r>
      <w:r>
        <w:t xml:space="preserve">It is the lowest-value control here, and it is</w:t>
      </w:r>
      <w:r>
        <w:t xml:space="preserve"> </w:t>
      </w:r>
      <w:r>
        <w:t xml:space="preserve">reasonable to skip it and spend the effort on publishing controls instead.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Verify-before-add stays human.</w:t>
      </w:r>
      <w:r>
        <w:t xml:space="preserve"> </w:t>
      </w:r>
      <w:r>
        <w:t xml:space="preserve">Automation covers existence, age and canonical name. It does not</w:t>
      </w:r>
      <w:r>
        <w:t xml:space="preserve"> </w:t>
      </w:r>
      <w:r>
        <w:t xml:space="preserve">cover</w:t>
      </w:r>
      <w:r>
        <w:t xml:space="preserve"> </w:t>
      </w:r>
      <w:r>
        <w:rPr>
          <w:i/>
          <w:iCs/>
        </w:rPr>
        <w:t xml:space="preserve">is this the project I meant</w:t>
      </w:r>
      <w:r>
        <w:t xml:space="preserve">, and no amount of tooling will.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Every manifest keeps an audit.</w:t>
      </w:r>
      <w:r>
        <w:t xml:space="preserve"> </w:t>
      </w:r>
      <w:r>
        <w:t xml:space="preserve">A repository that reports coverage while a whole manifest goes</w:t>
      </w:r>
      <w:r>
        <w:t xml:space="preserve"> </w:t>
      </w:r>
      <w:r>
        <w:t xml:space="preserve">unwatched is worse than one that admits the gap, because the gap is invisible.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install step keeps enforcing the pin.</w:t>
      </w:r>
      <w:r>
        <w:t xml:space="preserve"> </w:t>
      </w:r>
      <w:r>
        <w:t xml:space="preserve">Dropping enforcement to unblock a build is how a</w:t>
      </w:r>
      <w:r>
        <w:t xml:space="preserve"> </w:t>
      </w:r>
      <w:r>
        <w:t xml:space="preserve">hash-locked project silently becomes a version-pinned one.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Vendored code keeps the first-party gates.</w:t>
      </w:r>
      <w:r>
        <w:t xml:space="preserve"> </w:t>
      </w:r>
      <w:r>
        <w:t xml:space="preserve">The moment it is exempt, it is a blind spot with</w:t>
      </w:r>
      <w:r>
        <w:t xml:space="preserve"> </w:t>
      </w:r>
      <w:r>
        <w:t xml:space="preserve">every dependency control still green.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allowlist gate stays before the upload.</w:t>
      </w:r>
      <w:r>
        <w:t xml:space="preserve"> </w:t>
      </w:r>
      <w:r>
        <w:t xml:space="preserve">The upload is irreversible; the gate is the only</w:t>
      </w:r>
      <w:r>
        <w:t xml:space="preserve"> </w:t>
      </w:r>
      <w:r>
        <w:t xml:space="preserve">point at which it is still a decision.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inventory stays per-artifact and build-generated.</w:t>
      </w:r>
      <w:r>
        <w:t xml:space="preserve"> </w:t>
      </w:r>
      <w:r>
        <w:t xml:space="preserve">A hand-maintained one is correct until</w:t>
      </w:r>
      <w:r>
        <w:t xml:space="preserve"> </w:t>
      </w:r>
      <w:r>
        <w:t xml:space="preserve">the first change nobody remembered to record, and it is correct-looking forever after.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Do not let any control here be described as more than it is.</w:t>
      </w:r>
      <w:r>
        <w:t xml:space="preserve"> </w:t>
      </w:r>
      <w:r>
        <w:t xml:space="preserve">A self-check is not prevention, an</w:t>
      </w:r>
      <w:r>
        <w:t xml:space="preserve"> </w:t>
      </w:r>
      <w:r>
        <w:t xml:space="preserve">inventory is not integrity evidence, a green audit is not a statement about a legitimate maintainer</w:t>
      </w:r>
      <w:r>
        <w:t xml:space="preserve"> </w:t>
      </w:r>
      <w:r>
        <w:t xml:space="preserve">who was compromised, and none of it is certification. State what each gate does not prove</w:t>
      </w:r>
      <w:r>
        <w:t xml:space="preserve"> </w:t>
      </w:r>
      <w:r>
        <w:t xml:space="preserve">(</w:t>
      </w:r>
      <w:hyperlink r:id="rId44">
        <w:r>
          <w:rPr>
            <w:rStyle w:val="Hyperlink"/>
          </w:rPr>
          <w:t xml:space="preserve">CI and standards</w:t>
        </w:r>
      </w:hyperlink>
      <w:r>
        <w:t xml:space="preserve">), and prove a gate can</w:t>
      </w:r>
      <w:r>
        <w:t xml:space="preserve"> </w:t>
      </w:r>
      <w:r>
        <w:t xml:space="preserve">see its own failure class before crediting a green result</w:t>
      </w:r>
      <w:r>
        <w:t xml:space="preserve"> </w:t>
      </w:r>
      <w:r>
        <w:t xml:space="preserve">(</w:t>
      </w:r>
      <w:hyperlink r:id="rId53">
        <w:r>
          <w:rPr>
            <w:rStyle w:val="Hyperlink"/>
          </w:rPr>
          <w:t xml:space="preserve">the leak gate</w:t>
        </w:r>
      </w:hyperlink>
      <w:r>
        <w:t xml:space="preserve">).</w:t>
      </w:r>
    </w:p>
    <w:p>
      <w:r>
        <w:pict>
          <v:rect style="width:0;height:1.5pt" o:hralign="center" o:hrstd="t" o:hr="t"/>
        </w:pict>
      </w:r>
    </w:p>
    <w:bookmarkEnd w:id="54"/>
    <w:bookmarkStart w:id="59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2"/>
        </w:numPr>
      </w:pPr>
      <w:hyperlink r:id="rId20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dependency verification, install-site locking,</w:t>
      </w:r>
      <w:r>
        <w:t xml:space="preserve"> </w:t>
      </w:r>
      <w:r>
        <w:t xml:space="preserve">scheduled supply-chain audits, package manifests as allowlists, and what a gate does not prove</w:t>
      </w:r>
    </w:p>
    <w:p>
      <w:pPr>
        <w:pStyle w:val="Compact"/>
        <w:numPr>
          <w:ilvl w:val="0"/>
          <w:numId w:val="1012"/>
        </w:numPr>
      </w:pPr>
      <w:hyperlink r:id="rId55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fail-closed content scanning before publication, and the</w:t>
      </w:r>
      <w:r>
        <w:t xml:space="preserve"> </w:t>
      </w:r>
      <w:r>
        <w:t xml:space="preserve">permanent blind spot a scanner cannot cover</w:t>
      </w:r>
    </w:p>
    <w:p>
      <w:pPr>
        <w:pStyle w:val="Compact"/>
        <w:numPr>
          <w:ilvl w:val="0"/>
          <w:numId w:val="1012"/>
        </w:numPr>
      </w:pPr>
      <w:hyperlink r:id="rId56">
        <w:r>
          <w:rPr>
            <w:rStyle w:val="Hyperlink"/>
          </w:rPr>
          <w:t xml:space="preserve">What to have ready when a buyer asks</w:t>
        </w:r>
      </w:hyperlink>
      <w:r>
        <w:t xml:space="preserve"> </w:t>
      </w:r>
      <w:r>
        <w:t xml:space="preserve">-- where the inventory published</w:t>
      </w:r>
      <w:r>
        <w:t xml:space="preserve"> </w:t>
      </w:r>
      <w:r>
        <w:t xml:space="preserve">here ends up, what a buyer reads it as proving, and why organization-layer evidence cannot stand in</w:t>
      </w:r>
      <w:r>
        <w:t xml:space="preserve"> </w:t>
      </w:r>
      <w:r>
        <w:t xml:space="preserve">for software-layer evidence</w:t>
      </w:r>
    </w:p>
    <w:p>
      <w:pPr>
        <w:pStyle w:val="Compact"/>
        <w:numPr>
          <w:ilvl w:val="0"/>
          <w:numId w:val="1012"/>
        </w:numPr>
      </w:pPr>
      <w:hyperlink r:id="rId57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writing a guardrail, and measuring whether it works</w:t>
      </w:r>
    </w:p>
    <w:p>
      <w:pPr>
        <w:pStyle w:val="Compact"/>
        <w:numPr>
          <w:ilvl w:val="0"/>
          <w:numId w:val="1012"/>
        </w:numPr>
      </w:pPr>
      <w:hyperlink r:id="rId58">
        <w:r>
          <w:rPr>
            <w:rStyle w:val="Hyperlink"/>
          </w:rPr>
          <w:t xml:space="preserve">Case study: auditing a multi-session estate as one system</w:t>
        </w:r>
      </w:hyperlink>
      <w:r>
        <w:t xml:space="preserve"> </w:t>
      </w:r>
      <w:r>
        <w:t xml:space="preserve">--</w:t>
      </w:r>
      <w:r>
        <w:t xml:space="preserve"> </w:t>
      </w:r>
      <w:r>
        <w:t xml:space="preserve">proving a fix by deliberately mutating the shipped artifact</w:t>
      </w:r>
    </w:p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../CI-AND-STANDARDS.md" TargetMode="External" /><Relationship Type="http://schemas.openxmlformats.org/officeDocument/2006/relationships/hyperlink" Id="rId25" Target="../CI-AND-STANDARDS.md#constrain-every-install-site-from-a-checked-in-lock" TargetMode="External" /><Relationship Type="http://schemas.openxmlformats.org/officeDocument/2006/relationships/hyperlink" Id="rId22" Target="../CI-AND-STANDARDS.md#enumerate-sibling-paths-for-every-control" TargetMode="External" /><Relationship Type="http://schemas.openxmlformats.org/officeDocument/2006/relationships/hyperlink" Id="rId30" Target="../CI-AND-STANDARDS.md#package-manifests-are-allowlists-not-sweeps" TargetMode="External" /><Relationship Type="http://schemas.openxmlformats.org/officeDocument/2006/relationships/hyperlink" Id="rId14" Target="../CI-AND-STANDARDS.md#receipts-count-what-the-check-examined-never-what-it-found" TargetMode="External" /><Relationship Type="http://schemas.openxmlformats.org/officeDocument/2006/relationships/hyperlink" Id="rId44" Target="../CI-AND-STANDARDS.md#state-what-a-gate-does-not-prove" TargetMode="External" /><Relationship Type="http://schemas.openxmlformats.org/officeDocument/2006/relationships/hyperlink" Id="rId46" Target="../CI-AND-STANDARDS.md#use-the-register-you-actually-have-aligned-built-to-self-assessed" TargetMode="External" /><Relationship Type="http://schemas.openxmlformats.org/officeDocument/2006/relationships/hyperlink" Id="rId18" Target="../CI-AND-STANDARDS.md#verify-a-dependency-before-adding-it-and-know-what-verification-cannot-see" TargetMode="External" /><Relationship Type="http://schemas.openxmlformats.org/officeDocument/2006/relationships/hyperlink" Id="rId56" Target="DILIGENCE-PACKET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38" Target="SECURE-DEVELOPMENT.md" TargetMode="External" /><Relationship Type="http://schemas.openxmlformats.org/officeDocument/2006/relationships/hyperlink" Id="rId37" Target="STANDARDS-REFERENCE.md" TargetMode="External" /><Relationship Type="http://schemas.openxmlformats.org/officeDocument/2006/relationships/hyperlink" Id="rId9" Target="https://raw.githubusercontent.com/wshallwshall/secure-development-standards/main/docs/standards/DEPENDENCY-INTEGRITY.md" TargetMode="External" /><Relationship Type="http://schemas.openxmlformats.org/officeDocument/2006/relationships/hyperlink" Id="rId10" Target="https://raw.githubusercontent.com/wshallwshall/secure-development-standards/main/docs/standards/word/DEPENDENCY-INTEGRITY.docx" TargetMode="External" /><Relationship Type="http://schemas.openxmlformats.org/officeDocument/2006/relationships/hyperlink" Id="rId58" Target="https://wshallwshall.github.io/claude-multisession/CASE-STUDY-drift-audit.html" TargetMode="External" /><Relationship Type="http://schemas.openxmlformats.org/officeDocument/2006/relationships/hyperlink" Id="rId55" Target="https://wshallwshall.github.io/claude-multisession/LEAK-GATE.html" TargetMode="External" /><Relationship Type="http://schemas.openxmlformats.org/officeDocument/2006/relationships/hyperlink" Id="rId53" Target="https://wshallwshall.github.io/claude-multisession/LEAK-GATE.html#the-caveat-that-matters-most" TargetMode="External" /><Relationship Type="http://schemas.openxmlformats.org/officeDocument/2006/relationships/hyperlink" Id="rId57" Target="https://wshallwshall.github.io/claude-multisession/TIPS-AND-TRICKS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CI-AND-STANDARDS.md" TargetMode="External" /><Relationship Type="http://schemas.openxmlformats.org/officeDocument/2006/relationships/hyperlink" Id="rId25" Target="../CI-AND-STANDARDS.md#constrain-every-install-site-from-a-checked-in-lock" TargetMode="External" /><Relationship Type="http://schemas.openxmlformats.org/officeDocument/2006/relationships/hyperlink" Id="rId22" Target="../CI-AND-STANDARDS.md#enumerate-sibling-paths-for-every-control" TargetMode="External" /><Relationship Type="http://schemas.openxmlformats.org/officeDocument/2006/relationships/hyperlink" Id="rId30" Target="../CI-AND-STANDARDS.md#package-manifests-are-allowlists-not-sweeps" TargetMode="External" /><Relationship Type="http://schemas.openxmlformats.org/officeDocument/2006/relationships/hyperlink" Id="rId14" Target="../CI-AND-STANDARDS.md#receipts-count-what-the-check-examined-never-what-it-found" TargetMode="External" /><Relationship Type="http://schemas.openxmlformats.org/officeDocument/2006/relationships/hyperlink" Id="rId44" Target="../CI-AND-STANDARDS.md#state-what-a-gate-does-not-prove" TargetMode="External" /><Relationship Type="http://schemas.openxmlformats.org/officeDocument/2006/relationships/hyperlink" Id="rId46" Target="../CI-AND-STANDARDS.md#use-the-register-you-actually-have-aligned-built-to-self-assessed" TargetMode="External" /><Relationship Type="http://schemas.openxmlformats.org/officeDocument/2006/relationships/hyperlink" Id="rId18" Target="../CI-AND-STANDARDS.md#verify-a-dependency-before-adding-it-and-know-what-verification-cannot-see" TargetMode="External" /><Relationship Type="http://schemas.openxmlformats.org/officeDocument/2006/relationships/hyperlink" Id="rId56" Target="DILIGENCE-PACKET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38" Target="SECURE-DEVELOPMENT.md" TargetMode="External" /><Relationship Type="http://schemas.openxmlformats.org/officeDocument/2006/relationships/hyperlink" Id="rId37" Target="STANDARDS-REFERENCE.md" TargetMode="External" /><Relationship Type="http://schemas.openxmlformats.org/officeDocument/2006/relationships/hyperlink" Id="rId9" Target="https://raw.githubusercontent.com/wshallwshall/secure-development-standards/main/docs/standards/DEPENDENCY-INTEGRITY.md" TargetMode="External" /><Relationship Type="http://schemas.openxmlformats.org/officeDocument/2006/relationships/hyperlink" Id="rId10" Target="https://raw.githubusercontent.com/wshallwshall/secure-development-standards/main/docs/standards/word/DEPENDENCY-INTEGRITY.docx" TargetMode="External" /><Relationship Type="http://schemas.openxmlformats.org/officeDocument/2006/relationships/hyperlink" Id="rId58" Target="https://wshallwshall.github.io/claude-multisession/CASE-STUDY-drift-audit.html" TargetMode="External" /><Relationship Type="http://schemas.openxmlformats.org/officeDocument/2006/relationships/hyperlink" Id="rId55" Target="https://wshallwshall.github.io/claude-multisession/LEAK-GATE.html" TargetMode="External" /><Relationship Type="http://schemas.openxmlformats.org/officeDocument/2006/relationships/hyperlink" Id="rId53" Target="https://wshallwshall.github.io/claude-multisession/LEAK-GATE.html#the-caveat-that-matters-most" TargetMode="External" /><Relationship Type="http://schemas.openxmlformats.org/officeDocument/2006/relationships/hyperlink" Id="rId57" Target="https://wshallwshall.github.io/claude-multisession/TIPS-AND-TRICKS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2026-08-08T01:09:15Z</dcterms:created>
  <dcterms:modified xsi:type="dcterms:W3CDTF">2026-08-08T01:09:15Z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