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E009E" w14:textId="77777777" w:rsidR="00E25B58" w:rsidRDefault="00A379A8" w:rsidP="00E25B58">
      <w:pPr>
        <w:pStyle w:val="ListParagraph"/>
        <w:autoSpaceDE w:val="0"/>
        <w:autoSpaceDN w:val="0"/>
        <w:adjustRightInd w:val="0"/>
        <w:spacing w:after="0" w:line="240" w:lineRule="auto"/>
        <w:ind w:left="0"/>
        <w:jc w:val="center"/>
        <w:rPr>
          <w:rFonts w:ascii="Times New Roman" w:hAnsi="Times New Roman" w:cs="Times New Roman"/>
          <w:b/>
          <w:sz w:val="36"/>
          <w:szCs w:val="36"/>
        </w:rPr>
      </w:pPr>
      <w:r w:rsidRPr="00E25B58">
        <w:rPr>
          <w:rFonts w:ascii="Times New Roman" w:hAnsi="Times New Roman" w:cs="Times New Roman"/>
          <w:b/>
          <w:sz w:val="36"/>
          <w:szCs w:val="36"/>
        </w:rPr>
        <w:t xml:space="preserve">Macroeconomic Variables and Securities Returns: </w:t>
      </w:r>
    </w:p>
    <w:p w14:paraId="2BCA723C" w14:textId="047C70BF" w:rsidR="00A379A8" w:rsidRPr="00E25B58" w:rsidRDefault="00A379A8" w:rsidP="00E25B58">
      <w:pPr>
        <w:pStyle w:val="ListParagraph"/>
        <w:autoSpaceDE w:val="0"/>
        <w:autoSpaceDN w:val="0"/>
        <w:adjustRightInd w:val="0"/>
        <w:spacing w:after="0" w:line="240" w:lineRule="auto"/>
        <w:ind w:left="0"/>
        <w:jc w:val="center"/>
        <w:rPr>
          <w:rFonts w:ascii="Times New Roman" w:hAnsi="Times New Roman" w:cs="Times New Roman"/>
          <w:b/>
          <w:bCs/>
          <w:sz w:val="18"/>
          <w:szCs w:val="18"/>
        </w:rPr>
      </w:pPr>
      <w:r w:rsidRPr="00E25B58">
        <w:rPr>
          <w:rFonts w:ascii="Times New Roman" w:hAnsi="Times New Roman" w:cs="Times New Roman"/>
          <w:b/>
          <w:sz w:val="36"/>
          <w:szCs w:val="36"/>
        </w:rPr>
        <w:t>An Impact Assessment</w:t>
      </w:r>
    </w:p>
    <w:p w14:paraId="02848822" w14:textId="77777777" w:rsidR="00E25B58" w:rsidRDefault="00E25B58" w:rsidP="00E25B58">
      <w:pPr>
        <w:pBdr>
          <w:top w:val="nil"/>
          <w:left w:val="nil"/>
          <w:bottom w:val="nil"/>
          <w:right w:val="nil"/>
          <w:between w:val="nil"/>
        </w:pBdr>
        <w:spacing w:after="120"/>
        <w:jc w:val="center"/>
        <w:rPr>
          <w:rFonts w:ascii="Times New Roman" w:hAnsi="Times New Roman" w:cs="Times New Roman"/>
          <w:sz w:val="28"/>
          <w:szCs w:val="28"/>
        </w:rPr>
      </w:pPr>
    </w:p>
    <w:p w14:paraId="3BCAD9AB" w14:textId="63AD1827" w:rsidR="00E25B58" w:rsidRPr="00E25B58" w:rsidRDefault="00E25B58" w:rsidP="00E25B58">
      <w:pPr>
        <w:pBdr>
          <w:top w:val="nil"/>
          <w:left w:val="nil"/>
          <w:bottom w:val="nil"/>
          <w:right w:val="nil"/>
          <w:between w:val="nil"/>
        </w:pBdr>
        <w:spacing w:after="120"/>
        <w:jc w:val="center"/>
        <w:rPr>
          <w:rFonts w:ascii="Times New Roman" w:hAnsi="Times New Roman" w:cs="Times New Roman"/>
        </w:rPr>
      </w:pPr>
      <w:r w:rsidRPr="00E25B58">
        <w:rPr>
          <w:rFonts w:ascii="Times New Roman" w:hAnsi="Times New Roman" w:cs="Times New Roman"/>
          <w:sz w:val="28"/>
          <w:szCs w:val="28"/>
        </w:rPr>
        <w:t>Anindita Adhikary</w:t>
      </w:r>
      <w:r w:rsidRPr="00E25B58">
        <w:rPr>
          <w:rFonts w:ascii="Times New Roman" w:hAnsi="Times New Roman" w:cs="Times New Roman"/>
          <w:sz w:val="28"/>
          <w:szCs w:val="28"/>
          <w:vertAlign w:val="superscript"/>
        </w:rPr>
        <w:t>1,a)</w:t>
      </w:r>
      <w:r w:rsidRPr="00E25B58">
        <w:rPr>
          <w:rFonts w:ascii="Times New Roman" w:hAnsi="Times New Roman" w:cs="Times New Roman"/>
          <w:sz w:val="28"/>
          <w:szCs w:val="28"/>
        </w:rPr>
        <w:t>, and Neeta Dhusia Sharma</w:t>
      </w:r>
      <w:r w:rsidRPr="00E25B58">
        <w:rPr>
          <w:rFonts w:ascii="Times New Roman" w:hAnsi="Times New Roman" w:cs="Times New Roman"/>
          <w:sz w:val="28"/>
          <w:szCs w:val="28"/>
          <w:vertAlign w:val="superscript"/>
        </w:rPr>
        <w:t>1,b)</w:t>
      </w:r>
      <w:r w:rsidRPr="00E25B58">
        <w:rPr>
          <w:rFonts w:ascii="Times New Roman" w:hAnsi="Times New Roman" w:cs="Times New Roman"/>
          <w:sz w:val="28"/>
          <w:szCs w:val="28"/>
        </w:rPr>
        <w:br/>
      </w:r>
    </w:p>
    <w:p w14:paraId="700D5879" w14:textId="77777777" w:rsidR="00E25B58" w:rsidRPr="00E25B58" w:rsidRDefault="00E25B58" w:rsidP="00E25B58">
      <w:pPr>
        <w:pBdr>
          <w:top w:val="nil"/>
          <w:left w:val="nil"/>
          <w:bottom w:val="nil"/>
          <w:right w:val="nil"/>
          <w:between w:val="nil"/>
        </w:pBdr>
        <w:spacing w:after="120"/>
        <w:jc w:val="center"/>
        <w:rPr>
          <w:rFonts w:ascii="Times New Roman" w:hAnsi="Times New Roman" w:cs="Times New Roman"/>
          <w:i/>
          <w:iCs/>
          <w:color w:val="000000"/>
          <w:sz w:val="20"/>
          <w:szCs w:val="20"/>
        </w:rPr>
      </w:pPr>
      <w:r w:rsidRPr="00E25B58">
        <w:rPr>
          <w:rFonts w:ascii="Times New Roman" w:hAnsi="Times New Roman" w:cs="Times New Roman"/>
          <w:i/>
          <w:iCs/>
          <w:color w:val="000000"/>
          <w:sz w:val="20"/>
          <w:szCs w:val="20"/>
          <w:vertAlign w:val="superscript"/>
        </w:rPr>
        <w:t>1</w:t>
      </w:r>
      <w:r w:rsidRPr="00E25B58">
        <w:rPr>
          <w:rFonts w:ascii="Times New Roman" w:hAnsi="Times New Roman" w:cs="Times New Roman"/>
          <w:i/>
          <w:iCs/>
          <w:color w:val="000000"/>
          <w:sz w:val="20"/>
          <w:szCs w:val="20"/>
        </w:rPr>
        <w:t>Department of Management Studies, Sikkim Manipal Institute of Technology, Sikkim Manipal University, Majhitar-737136, Sikkim, India</w:t>
      </w:r>
    </w:p>
    <w:p w14:paraId="4B08149D" w14:textId="77777777" w:rsidR="00E25B58" w:rsidRPr="003660F7" w:rsidRDefault="00E25B58" w:rsidP="00E25B58">
      <w:pPr>
        <w:pBdr>
          <w:top w:val="nil"/>
          <w:left w:val="nil"/>
          <w:bottom w:val="nil"/>
          <w:right w:val="nil"/>
          <w:between w:val="nil"/>
        </w:pBdr>
        <w:spacing w:after="120"/>
        <w:jc w:val="center"/>
        <w:rPr>
          <w:rFonts w:ascii="Times New Roman" w:hAnsi="Times New Roman" w:cs="Times New Roman"/>
          <w:i/>
          <w:iCs/>
          <w:color w:val="000000"/>
          <w:sz w:val="10"/>
          <w:szCs w:val="10"/>
        </w:rPr>
      </w:pPr>
    </w:p>
    <w:p w14:paraId="100BB237" w14:textId="77777777" w:rsidR="00E25B58" w:rsidRPr="00E25B58" w:rsidRDefault="00E25B58" w:rsidP="00E25B58">
      <w:pPr>
        <w:pBdr>
          <w:top w:val="nil"/>
          <w:left w:val="nil"/>
          <w:bottom w:val="nil"/>
          <w:right w:val="nil"/>
          <w:between w:val="nil"/>
        </w:pBdr>
        <w:spacing w:after="120"/>
        <w:jc w:val="center"/>
        <w:rPr>
          <w:rFonts w:ascii="Times New Roman" w:hAnsi="Times New Roman" w:cs="Times New Roman"/>
          <w:i/>
          <w:iCs/>
          <w:color w:val="000000"/>
          <w:sz w:val="20"/>
          <w:szCs w:val="20"/>
        </w:rPr>
      </w:pPr>
      <w:r w:rsidRPr="00E25B58">
        <w:rPr>
          <w:rFonts w:ascii="Times New Roman" w:hAnsi="Times New Roman" w:cs="Times New Roman"/>
          <w:i/>
          <w:iCs/>
          <w:color w:val="000000"/>
          <w:sz w:val="20"/>
          <w:szCs w:val="20"/>
        </w:rPr>
        <w:t>Author emails:</w:t>
      </w:r>
    </w:p>
    <w:p w14:paraId="2BC0A007" w14:textId="77777777" w:rsidR="00E25B58" w:rsidRPr="00E25B58" w:rsidRDefault="00E25B58" w:rsidP="00E25B58">
      <w:pPr>
        <w:pBdr>
          <w:top w:val="nil"/>
          <w:left w:val="nil"/>
          <w:bottom w:val="nil"/>
          <w:right w:val="nil"/>
          <w:between w:val="nil"/>
        </w:pBdr>
        <w:spacing w:after="120"/>
        <w:jc w:val="center"/>
        <w:rPr>
          <w:rFonts w:ascii="Times New Roman" w:hAnsi="Times New Roman" w:cs="Times New Roman"/>
          <w:i/>
          <w:iCs/>
          <w:color w:val="000000"/>
          <w:sz w:val="20"/>
          <w:szCs w:val="20"/>
        </w:rPr>
      </w:pPr>
      <w:r w:rsidRPr="00E25B58">
        <w:rPr>
          <w:rFonts w:ascii="Times New Roman" w:hAnsi="Times New Roman" w:cs="Times New Roman"/>
          <w:i/>
          <w:iCs/>
          <w:color w:val="000000"/>
          <w:sz w:val="20"/>
          <w:szCs w:val="20"/>
          <w:vertAlign w:val="superscript"/>
        </w:rPr>
        <w:t>a)</w:t>
      </w:r>
      <w:r w:rsidRPr="00E25B58">
        <w:rPr>
          <w:rFonts w:ascii="Times New Roman" w:hAnsi="Times New Roman" w:cs="Times New Roman"/>
          <w:i/>
          <w:iCs/>
          <w:color w:val="000000"/>
          <w:sz w:val="20"/>
          <w:szCs w:val="20"/>
        </w:rPr>
        <w:t>Corresponding author: anindita.a@smit.smu.edu.in</w:t>
      </w:r>
      <w:r w:rsidRPr="00E25B58">
        <w:rPr>
          <w:rFonts w:ascii="Times New Roman" w:hAnsi="Times New Roman" w:cs="Times New Roman"/>
          <w:i/>
          <w:iCs/>
          <w:color w:val="000000"/>
          <w:sz w:val="20"/>
          <w:szCs w:val="20"/>
        </w:rPr>
        <w:br/>
      </w:r>
      <w:r w:rsidRPr="00E25B58">
        <w:rPr>
          <w:rFonts w:ascii="Times New Roman" w:hAnsi="Times New Roman" w:cs="Times New Roman"/>
          <w:i/>
          <w:iCs/>
          <w:color w:val="000000"/>
          <w:sz w:val="20"/>
          <w:szCs w:val="20"/>
          <w:vertAlign w:val="superscript"/>
        </w:rPr>
        <w:t>b)</w:t>
      </w:r>
      <w:r w:rsidRPr="00E25B58">
        <w:rPr>
          <w:rFonts w:ascii="Times New Roman" w:hAnsi="Times New Roman" w:cs="Times New Roman"/>
          <w:i/>
          <w:iCs/>
          <w:color w:val="000000"/>
          <w:sz w:val="20"/>
          <w:szCs w:val="20"/>
        </w:rPr>
        <w:t>neeta.s@ smit.smu.edu.in</w:t>
      </w:r>
    </w:p>
    <w:p w14:paraId="6564C413" w14:textId="77777777" w:rsidR="00A379A8" w:rsidRPr="00E25B58" w:rsidRDefault="00A379A8" w:rsidP="000C4090">
      <w:pPr>
        <w:pStyle w:val="ListParagraph"/>
        <w:autoSpaceDE w:val="0"/>
        <w:autoSpaceDN w:val="0"/>
        <w:adjustRightInd w:val="0"/>
        <w:spacing w:after="0" w:line="240" w:lineRule="auto"/>
        <w:ind w:left="0"/>
        <w:rPr>
          <w:rFonts w:ascii="Times New Roman" w:hAnsi="Times New Roman" w:cs="Times New Roman"/>
          <w:b/>
          <w:bCs/>
          <w:sz w:val="18"/>
          <w:szCs w:val="18"/>
        </w:rPr>
      </w:pPr>
    </w:p>
    <w:p w14:paraId="65C2EF6E" w14:textId="0D79E4D3" w:rsidR="00CD44B0" w:rsidRPr="00E25B58" w:rsidRDefault="00A379A8" w:rsidP="000C4090">
      <w:pPr>
        <w:pStyle w:val="ListParagraph"/>
        <w:autoSpaceDE w:val="0"/>
        <w:autoSpaceDN w:val="0"/>
        <w:adjustRightInd w:val="0"/>
        <w:spacing w:after="0" w:line="240" w:lineRule="auto"/>
        <w:ind w:left="0"/>
        <w:jc w:val="both"/>
        <w:rPr>
          <w:rFonts w:ascii="Times New Roman" w:hAnsi="Times New Roman" w:cs="Times New Roman"/>
          <w:bCs/>
          <w:sz w:val="18"/>
          <w:szCs w:val="18"/>
        </w:rPr>
      </w:pPr>
      <w:r w:rsidRPr="00E25B58">
        <w:rPr>
          <w:rFonts w:ascii="Times New Roman" w:hAnsi="Times New Roman" w:cs="Times New Roman"/>
          <w:b/>
          <w:bCs/>
          <w:sz w:val="18"/>
          <w:szCs w:val="18"/>
        </w:rPr>
        <w:t>A</w:t>
      </w:r>
      <w:r w:rsidR="00E25B58">
        <w:rPr>
          <w:rFonts w:ascii="Times New Roman" w:hAnsi="Times New Roman" w:cs="Times New Roman"/>
          <w:b/>
          <w:bCs/>
          <w:sz w:val="18"/>
          <w:szCs w:val="18"/>
        </w:rPr>
        <w:t>bstract</w:t>
      </w:r>
      <w:r w:rsidRPr="00E25B58">
        <w:rPr>
          <w:rFonts w:ascii="Times New Roman" w:hAnsi="Times New Roman" w:cs="Times New Roman"/>
          <w:b/>
          <w:bCs/>
          <w:sz w:val="18"/>
          <w:szCs w:val="18"/>
        </w:rPr>
        <w:t xml:space="preserve">: </w:t>
      </w:r>
      <w:r w:rsidRPr="00E25B58">
        <w:rPr>
          <w:rFonts w:ascii="Times New Roman" w:hAnsi="Times New Roman" w:cs="Times New Roman"/>
          <w:bCs/>
          <w:sz w:val="18"/>
          <w:szCs w:val="18"/>
        </w:rPr>
        <w:t xml:space="preserve">Volatility is expressed as an extent of movement in the prices of shares from likely level of return. This study examined the effect of macroeconomic factors on instability of return in Indian </w:t>
      </w:r>
      <w:r w:rsidR="00C1515A" w:rsidRPr="00E25B58">
        <w:rPr>
          <w:rFonts w:ascii="Times New Roman" w:hAnsi="Times New Roman" w:cs="Times New Roman"/>
          <w:bCs/>
          <w:sz w:val="18"/>
          <w:szCs w:val="18"/>
        </w:rPr>
        <w:t xml:space="preserve">securities </w:t>
      </w:r>
      <w:r w:rsidRPr="00E25B58">
        <w:rPr>
          <w:rFonts w:ascii="Times New Roman" w:hAnsi="Times New Roman" w:cs="Times New Roman"/>
          <w:bCs/>
          <w:sz w:val="18"/>
          <w:szCs w:val="18"/>
        </w:rPr>
        <w:t xml:space="preserve">market during the period 2001 to 2019. </w:t>
      </w:r>
      <w:r w:rsidRPr="00E25B58">
        <w:rPr>
          <w:rFonts w:ascii="Times New Roman" w:eastAsia="MinionPro-Regular" w:hAnsi="Times New Roman" w:cs="Times New Roman"/>
          <w:bCs/>
          <w:sz w:val="18"/>
          <w:szCs w:val="18"/>
        </w:rPr>
        <w:t xml:space="preserve">Stock market returns of Nifty index of the National Stock Exchange (NSE), India </w:t>
      </w:r>
      <w:r w:rsidRPr="00E25B58">
        <w:rPr>
          <w:rFonts w:ascii="Times New Roman" w:hAnsi="Times New Roman" w:cs="Times New Roman"/>
          <w:bCs/>
          <w:sz w:val="18"/>
          <w:szCs w:val="18"/>
        </w:rPr>
        <w:t xml:space="preserve">and macroeconomic variables namely inflation and interest rate of India are considered for the present research work. </w:t>
      </w:r>
      <w:r w:rsidRPr="00E25B58">
        <w:rPr>
          <w:rFonts w:ascii="Times New Roman" w:eastAsia="MS Mincho" w:hAnsi="Times New Roman" w:cs="Times New Roman"/>
          <w:bCs/>
          <w:iCs/>
          <w:sz w:val="18"/>
          <w:szCs w:val="18"/>
        </w:rPr>
        <w:t>Volatility is investigated by the application of symmetric and asymmetric class of GARCH models.</w:t>
      </w:r>
      <w:r w:rsidRPr="00E25B58">
        <w:rPr>
          <w:rFonts w:ascii="Times New Roman" w:hAnsi="Times New Roman" w:cs="Times New Roman"/>
          <w:bCs/>
          <w:sz w:val="18"/>
          <w:szCs w:val="18"/>
        </w:rPr>
        <w:t xml:space="preserve"> This study reveals the existence of leverage and asymmetric effect of macroeconomic factors on share market and concludes that positive and negative blows have unlikely effects on instability of the share price</w:t>
      </w:r>
      <w:r w:rsidR="00FC70F9" w:rsidRPr="00E25B58">
        <w:rPr>
          <w:rFonts w:ascii="Times New Roman" w:hAnsi="Times New Roman" w:cs="Times New Roman"/>
          <w:bCs/>
          <w:sz w:val="18"/>
          <w:szCs w:val="18"/>
        </w:rPr>
        <w:t>s</w:t>
      </w:r>
      <w:r w:rsidRPr="00E25B58">
        <w:rPr>
          <w:rFonts w:ascii="Times New Roman" w:hAnsi="Times New Roman" w:cs="Times New Roman"/>
          <w:bCs/>
          <w:sz w:val="18"/>
          <w:szCs w:val="18"/>
        </w:rPr>
        <w:t xml:space="preserve"> in Indian market. </w:t>
      </w:r>
      <w:r w:rsidR="00FC70F9" w:rsidRPr="00E25B58">
        <w:rPr>
          <w:rFonts w:ascii="Times New Roman" w:hAnsi="Times New Roman" w:cs="Times New Roman"/>
          <w:bCs/>
          <w:sz w:val="18"/>
          <w:szCs w:val="18"/>
        </w:rPr>
        <w:t>There have been noteworthy changes</w:t>
      </w:r>
      <w:r w:rsidR="004621D8" w:rsidRPr="00E25B58">
        <w:rPr>
          <w:rFonts w:ascii="Times New Roman" w:hAnsi="Times New Roman" w:cs="Times New Roman"/>
          <w:bCs/>
          <w:sz w:val="18"/>
          <w:szCs w:val="18"/>
        </w:rPr>
        <w:t xml:space="preserve"> in research </w:t>
      </w:r>
      <w:r w:rsidR="00857EA4" w:rsidRPr="00E25B58">
        <w:rPr>
          <w:rFonts w:ascii="Times New Roman" w:hAnsi="Times New Roman" w:cs="Times New Roman"/>
          <w:bCs/>
          <w:sz w:val="18"/>
          <w:szCs w:val="18"/>
        </w:rPr>
        <w:t>efforts towards stock market dynamics and macroeconomic factors established in</w:t>
      </w:r>
      <w:r w:rsidR="004621D8" w:rsidRPr="00E25B58">
        <w:rPr>
          <w:rFonts w:ascii="Times New Roman" w:hAnsi="Times New Roman" w:cs="Times New Roman"/>
          <w:bCs/>
          <w:sz w:val="18"/>
          <w:szCs w:val="18"/>
        </w:rPr>
        <w:t xml:space="preserve"> the past years</w:t>
      </w:r>
      <w:r w:rsidR="00857EA4" w:rsidRPr="00E25B58">
        <w:rPr>
          <w:rFonts w:ascii="Times New Roman" w:hAnsi="Times New Roman" w:cs="Times New Roman"/>
          <w:bCs/>
          <w:sz w:val="18"/>
          <w:szCs w:val="18"/>
        </w:rPr>
        <w:t>. Documenting such changes has been a major</w:t>
      </w:r>
      <w:r w:rsidR="004621D8" w:rsidRPr="00E25B58">
        <w:rPr>
          <w:rFonts w:ascii="Times New Roman" w:hAnsi="Times New Roman" w:cs="Times New Roman"/>
          <w:bCs/>
          <w:sz w:val="18"/>
          <w:szCs w:val="18"/>
        </w:rPr>
        <w:t xml:space="preserve"> challenge in the study</w:t>
      </w:r>
      <w:r w:rsidR="00857EA4" w:rsidRPr="00E25B58">
        <w:rPr>
          <w:rFonts w:ascii="Times New Roman" w:hAnsi="Times New Roman" w:cs="Times New Roman"/>
          <w:bCs/>
          <w:sz w:val="18"/>
          <w:szCs w:val="18"/>
        </w:rPr>
        <w:t>.</w:t>
      </w:r>
      <w:r w:rsidR="004621D8" w:rsidRPr="00E25B58">
        <w:rPr>
          <w:rFonts w:ascii="Times New Roman" w:hAnsi="Times New Roman" w:cs="Times New Roman"/>
          <w:bCs/>
          <w:sz w:val="18"/>
          <w:szCs w:val="18"/>
        </w:rPr>
        <w:t xml:space="preserve"> Nevertheless, </w:t>
      </w:r>
      <w:r w:rsidR="00857EA4" w:rsidRPr="00E25B58">
        <w:rPr>
          <w:rFonts w:ascii="Times New Roman" w:hAnsi="Times New Roman" w:cs="Times New Roman"/>
          <w:bCs/>
          <w:sz w:val="18"/>
          <w:szCs w:val="18"/>
        </w:rPr>
        <w:t>t</w:t>
      </w:r>
      <w:r w:rsidR="00CD44B0" w:rsidRPr="00E25B58">
        <w:rPr>
          <w:rFonts w:ascii="Times New Roman" w:hAnsi="Times New Roman" w:cs="Times New Roman"/>
          <w:bCs/>
          <w:sz w:val="18"/>
          <w:szCs w:val="18"/>
        </w:rPr>
        <w:t xml:space="preserve">he present research work contributes to the literature by integrating two most significant macroeconomic variables </w:t>
      </w:r>
      <w:r w:rsidR="0028175F" w:rsidRPr="00E25B58">
        <w:rPr>
          <w:rFonts w:ascii="Times New Roman" w:hAnsi="Times New Roman" w:cs="Times New Roman"/>
          <w:bCs/>
          <w:sz w:val="18"/>
          <w:szCs w:val="18"/>
        </w:rPr>
        <w:t>that define the volatility in Indian share market</w:t>
      </w:r>
      <w:r w:rsidR="00CD44B0" w:rsidRPr="00E25B58">
        <w:rPr>
          <w:rFonts w:ascii="Times New Roman" w:hAnsi="Times New Roman" w:cs="Times New Roman"/>
          <w:bCs/>
          <w:sz w:val="18"/>
          <w:szCs w:val="18"/>
        </w:rPr>
        <w:t xml:space="preserve">. </w:t>
      </w:r>
      <w:r w:rsidR="0028175F" w:rsidRPr="00E25B58">
        <w:rPr>
          <w:rFonts w:ascii="Times New Roman" w:hAnsi="Times New Roman" w:cs="Times New Roman"/>
          <w:bCs/>
          <w:sz w:val="18"/>
          <w:szCs w:val="18"/>
        </w:rPr>
        <w:t>Further</w:t>
      </w:r>
      <w:r w:rsidR="00CD44B0" w:rsidRPr="00E25B58">
        <w:rPr>
          <w:rFonts w:ascii="Times New Roman" w:hAnsi="Times New Roman" w:cs="Times New Roman"/>
          <w:bCs/>
          <w:sz w:val="18"/>
          <w:szCs w:val="18"/>
        </w:rPr>
        <w:t xml:space="preserve">, the study explored a </w:t>
      </w:r>
      <w:r w:rsidR="0028175F" w:rsidRPr="00E25B58">
        <w:rPr>
          <w:rFonts w:ascii="Times New Roman" w:hAnsi="Times New Roman" w:cs="Times New Roman"/>
          <w:bCs/>
          <w:sz w:val="18"/>
          <w:szCs w:val="18"/>
        </w:rPr>
        <w:t>large sample comprising a period of 19 years.</w:t>
      </w:r>
    </w:p>
    <w:p w14:paraId="026849B3" w14:textId="77777777" w:rsidR="00A379A8" w:rsidRPr="00E25B58" w:rsidRDefault="00A379A8" w:rsidP="000C4090">
      <w:pPr>
        <w:jc w:val="both"/>
        <w:rPr>
          <w:rFonts w:ascii="Times New Roman" w:hAnsi="Times New Roman" w:cs="Times New Roman"/>
          <w:b/>
          <w:sz w:val="18"/>
          <w:szCs w:val="18"/>
        </w:rPr>
      </w:pPr>
    </w:p>
    <w:p w14:paraId="75DFF95E" w14:textId="77777777" w:rsidR="00A379A8" w:rsidRPr="00E25B58" w:rsidRDefault="00A379A8" w:rsidP="000C4090">
      <w:pPr>
        <w:jc w:val="both"/>
        <w:rPr>
          <w:rFonts w:ascii="Times New Roman" w:hAnsi="Times New Roman" w:cs="Times New Roman"/>
          <w:bCs/>
          <w:sz w:val="18"/>
          <w:szCs w:val="18"/>
          <w:lang w:val="en-US"/>
        </w:rPr>
      </w:pPr>
      <w:r w:rsidRPr="00E25B58">
        <w:rPr>
          <w:rFonts w:ascii="Times New Roman" w:hAnsi="Times New Roman" w:cs="Times New Roman"/>
          <w:b/>
          <w:bCs/>
          <w:sz w:val="18"/>
          <w:szCs w:val="18"/>
          <w:lang w:val="en-US"/>
        </w:rPr>
        <w:t xml:space="preserve">Keywords: </w:t>
      </w:r>
      <w:r w:rsidRPr="00E25B58">
        <w:rPr>
          <w:rFonts w:ascii="Times New Roman" w:hAnsi="Times New Roman" w:cs="Times New Roman"/>
          <w:bCs/>
          <w:sz w:val="18"/>
          <w:szCs w:val="18"/>
          <w:lang w:val="en-US"/>
        </w:rPr>
        <w:t xml:space="preserve">Macroeconomic Variables, Nifty Index Return, GARCH, EGARCH and TARCH. </w:t>
      </w:r>
    </w:p>
    <w:p w14:paraId="2C6E84D6" w14:textId="77777777" w:rsidR="00A379A8" w:rsidRPr="00E25B58" w:rsidRDefault="00A379A8" w:rsidP="000C4090">
      <w:pPr>
        <w:jc w:val="both"/>
        <w:rPr>
          <w:rFonts w:ascii="Times New Roman" w:hAnsi="Times New Roman" w:cs="Times New Roman"/>
          <w:bCs/>
          <w:sz w:val="18"/>
          <w:szCs w:val="18"/>
          <w:lang w:val="en-US"/>
        </w:rPr>
      </w:pPr>
    </w:p>
    <w:p w14:paraId="26EACFB3" w14:textId="77777777" w:rsidR="00A379A8" w:rsidRPr="00E25B58" w:rsidRDefault="00A379A8" w:rsidP="000C4090">
      <w:pPr>
        <w:pStyle w:val="ListParagraph"/>
        <w:numPr>
          <w:ilvl w:val="0"/>
          <w:numId w:val="12"/>
        </w:numPr>
        <w:spacing w:after="0" w:line="240" w:lineRule="auto"/>
        <w:ind w:left="426" w:hanging="426"/>
        <w:jc w:val="both"/>
        <w:rPr>
          <w:rFonts w:ascii="Times New Roman" w:hAnsi="Times New Roman" w:cs="Times New Roman"/>
          <w:b/>
          <w:sz w:val="18"/>
          <w:szCs w:val="18"/>
          <w:shd w:val="clear" w:color="auto" w:fill="FFFFFF"/>
        </w:rPr>
      </w:pPr>
      <w:r w:rsidRPr="00E25B58">
        <w:rPr>
          <w:rFonts w:ascii="Times New Roman" w:hAnsi="Times New Roman" w:cs="Times New Roman"/>
          <w:b/>
          <w:sz w:val="18"/>
          <w:szCs w:val="18"/>
          <w:shd w:val="clear" w:color="auto" w:fill="FFFFFF"/>
        </w:rPr>
        <w:t>INTRODUCTION</w:t>
      </w:r>
    </w:p>
    <w:p w14:paraId="192EC438" w14:textId="77777777" w:rsidR="00A379A8" w:rsidRPr="00E25B58" w:rsidRDefault="00A379A8" w:rsidP="000C4090">
      <w:pPr>
        <w:jc w:val="both"/>
        <w:rPr>
          <w:rFonts w:ascii="Times New Roman" w:hAnsi="Times New Roman" w:cs="Times New Roman"/>
          <w:b/>
          <w:sz w:val="18"/>
          <w:szCs w:val="18"/>
          <w:shd w:val="clear" w:color="auto" w:fill="FFFFFF"/>
        </w:rPr>
      </w:pPr>
    </w:p>
    <w:p w14:paraId="322A690B" w14:textId="77777777" w:rsidR="00AE03FC" w:rsidRPr="00E25B58" w:rsidRDefault="00AE03FC" w:rsidP="000C4090">
      <w:pPr>
        <w:jc w:val="both"/>
        <w:rPr>
          <w:rFonts w:ascii="Times New Roman" w:hAnsi="Times New Roman" w:cs="Times New Roman"/>
          <w:sz w:val="18"/>
          <w:szCs w:val="18"/>
        </w:rPr>
        <w:sectPr w:rsidR="00AE03FC" w:rsidRPr="00E25B58" w:rsidSect="0040396D">
          <w:pgSz w:w="11906" w:h="16838"/>
          <w:pgMar w:top="1440" w:right="1440" w:bottom="1440" w:left="1440" w:header="708" w:footer="708" w:gutter="0"/>
          <w:cols w:space="708"/>
          <w:docGrid w:linePitch="360"/>
        </w:sectPr>
      </w:pPr>
    </w:p>
    <w:p w14:paraId="200C9687" w14:textId="77777777" w:rsidR="00A379A8" w:rsidRPr="00E25B58" w:rsidRDefault="00A379A8" w:rsidP="000C4090">
      <w:pPr>
        <w:jc w:val="both"/>
        <w:rPr>
          <w:rFonts w:ascii="Times New Roman" w:hAnsi="Times New Roman" w:cs="Times New Roman"/>
          <w:sz w:val="18"/>
          <w:szCs w:val="18"/>
        </w:rPr>
      </w:pPr>
      <w:r w:rsidRPr="00E25B58">
        <w:rPr>
          <w:rFonts w:ascii="Times New Roman" w:hAnsi="Times New Roman" w:cs="Times New Roman"/>
          <w:sz w:val="18"/>
          <w:szCs w:val="18"/>
        </w:rPr>
        <w:t>In any country’s financial</w:t>
      </w:r>
      <w:r w:rsidRPr="00E25B58">
        <w:rPr>
          <w:rFonts w:ascii="Times New Roman" w:hAnsi="Times New Roman" w:cs="Times New Roman"/>
          <w:sz w:val="18"/>
          <w:szCs w:val="18"/>
          <w:shd w:val="clear" w:color="auto" w:fill="FFFFFF"/>
        </w:rPr>
        <w:t xml:space="preserve"> system</w:t>
      </w:r>
      <w:r w:rsidRPr="00E25B58">
        <w:rPr>
          <w:rFonts w:ascii="Times New Roman" w:hAnsi="Times New Roman" w:cs="Times New Roman"/>
          <w:sz w:val="18"/>
          <w:szCs w:val="18"/>
        </w:rPr>
        <w:t xml:space="preserve">, </w:t>
      </w:r>
      <w:r w:rsidRPr="00E25B58">
        <w:rPr>
          <w:rFonts w:ascii="Times New Roman" w:hAnsi="Times New Roman" w:cs="Times New Roman"/>
          <w:sz w:val="18"/>
          <w:szCs w:val="18"/>
          <w:shd w:val="clear" w:color="auto" w:fill="FFFFFF"/>
        </w:rPr>
        <w:t xml:space="preserve">stock market is the most versatile sector and plays a major role in economic development of the country concerned. Stock market is a place where facilities are provided to financiers to purchase and sell their shares, bonds and debenture. In other words, stock market is a platform for interchanging of numerous securities and derivatives with no obstacles. Various studies conducted by </w:t>
      </w:r>
      <w:r w:rsidRPr="00E25B58">
        <w:rPr>
          <w:rFonts w:ascii="Times New Roman" w:hAnsi="Times New Roman" w:cs="Times New Roman"/>
          <w:sz w:val="18"/>
          <w:szCs w:val="18"/>
        </w:rPr>
        <w:t xml:space="preserve">scientists have also shown that stock markets always play a major part in promoting the economy's financial development, creating capital formation and also enhancing the prosperity of the nations </w:t>
      </w:r>
      <w:r w:rsidR="000959FD" w:rsidRPr="00E25B58">
        <w:rPr>
          <w:rFonts w:ascii="Times New Roman" w:hAnsi="Times New Roman" w:cs="Times New Roman"/>
          <w:sz w:val="18"/>
          <w:szCs w:val="18"/>
        </w:rPr>
        <w:t>[1,</w:t>
      </w:r>
      <w:r w:rsidR="00DF5A78" w:rsidRPr="00E25B58">
        <w:rPr>
          <w:rFonts w:ascii="Times New Roman" w:hAnsi="Times New Roman" w:cs="Times New Roman"/>
          <w:sz w:val="18"/>
          <w:szCs w:val="18"/>
        </w:rPr>
        <w:t xml:space="preserve"> </w:t>
      </w:r>
      <w:r w:rsidR="000959FD" w:rsidRPr="00E25B58">
        <w:rPr>
          <w:rFonts w:ascii="Times New Roman" w:hAnsi="Times New Roman" w:cs="Times New Roman"/>
          <w:sz w:val="18"/>
          <w:szCs w:val="18"/>
        </w:rPr>
        <w:t>2</w:t>
      </w:r>
      <w:r w:rsidRPr="00E25B58">
        <w:rPr>
          <w:rFonts w:ascii="Times New Roman" w:hAnsi="Times New Roman" w:cs="Times New Roman"/>
          <w:sz w:val="18"/>
          <w:szCs w:val="18"/>
        </w:rPr>
        <w:t>,</w:t>
      </w:r>
      <w:r w:rsidR="00DF5A78" w:rsidRPr="00E25B58">
        <w:rPr>
          <w:rFonts w:ascii="Times New Roman" w:hAnsi="Times New Roman" w:cs="Times New Roman"/>
          <w:sz w:val="18"/>
          <w:szCs w:val="18"/>
        </w:rPr>
        <w:t xml:space="preserve"> </w:t>
      </w:r>
      <w:r w:rsidR="000959FD" w:rsidRPr="00E25B58">
        <w:rPr>
          <w:rFonts w:ascii="Times New Roman" w:hAnsi="Times New Roman" w:cs="Times New Roman"/>
          <w:sz w:val="18"/>
          <w:szCs w:val="18"/>
        </w:rPr>
        <w:t>3].</w:t>
      </w:r>
      <w:r w:rsidRPr="00E25B58">
        <w:rPr>
          <w:rFonts w:ascii="Times New Roman" w:hAnsi="Times New Roman" w:cs="Times New Roman"/>
          <w:sz w:val="18"/>
          <w:szCs w:val="18"/>
        </w:rPr>
        <w:t xml:space="preserve"> </w:t>
      </w:r>
    </w:p>
    <w:p w14:paraId="1DF7701E" w14:textId="77777777" w:rsidR="00A379A8" w:rsidRPr="00E25B58" w:rsidRDefault="00A379A8" w:rsidP="000C4090">
      <w:pPr>
        <w:jc w:val="both"/>
        <w:rPr>
          <w:rFonts w:ascii="Times New Roman" w:hAnsi="Times New Roman" w:cs="Times New Roman"/>
          <w:sz w:val="18"/>
          <w:szCs w:val="18"/>
        </w:rPr>
      </w:pPr>
    </w:p>
    <w:p w14:paraId="3894F5C8" w14:textId="77777777" w:rsidR="00A379A8" w:rsidRPr="00E25B58" w:rsidRDefault="00A379A8" w:rsidP="000C4090">
      <w:pPr>
        <w:jc w:val="both"/>
        <w:rPr>
          <w:rFonts w:ascii="Times New Roman" w:hAnsi="Times New Roman" w:cs="Times New Roman"/>
          <w:sz w:val="18"/>
          <w:szCs w:val="18"/>
        </w:rPr>
      </w:pPr>
      <w:r w:rsidRPr="00E25B58">
        <w:rPr>
          <w:rFonts w:ascii="Times New Roman" w:hAnsi="Times New Roman" w:cs="Times New Roman"/>
          <w:sz w:val="18"/>
          <w:szCs w:val="18"/>
        </w:rPr>
        <w:t>Volatility may be explained as fluctuation in security prices. It is the unpredictability or change in asset price. Volatility is understood to be the extent of frequent changes in prices and mentioned as market risk in finance.</w:t>
      </w:r>
    </w:p>
    <w:p w14:paraId="45A5CD0D" w14:textId="77777777" w:rsidR="00A379A8" w:rsidRPr="00E25B58" w:rsidRDefault="00A379A8" w:rsidP="000C4090">
      <w:pPr>
        <w:jc w:val="both"/>
        <w:rPr>
          <w:rFonts w:ascii="Times New Roman" w:hAnsi="Times New Roman" w:cs="Times New Roman"/>
          <w:sz w:val="18"/>
          <w:szCs w:val="18"/>
        </w:rPr>
      </w:pPr>
    </w:p>
    <w:p w14:paraId="04B84BEF" w14:textId="77777777" w:rsidR="00A379A8" w:rsidRPr="00E25B58" w:rsidRDefault="00A379A8" w:rsidP="000C4090">
      <w:pPr>
        <w:jc w:val="both"/>
        <w:rPr>
          <w:rFonts w:ascii="Times New Roman" w:hAnsi="Times New Roman" w:cs="Times New Roman"/>
          <w:sz w:val="18"/>
          <w:szCs w:val="18"/>
          <w:shd w:val="clear" w:color="auto" w:fill="FFFFFF"/>
        </w:rPr>
      </w:pPr>
      <w:r w:rsidRPr="00E25B58">
        <w:rPr>
          <w:rFonts w:ascii="Times New Roman" w:hAnsi="Times New Roman" w:cs="Times New Roman"/>
          <w:sz w:val="18"/>
          <w:szCs w:val="18"/>
          <w:shd w:val="clear" w:color="auto" w:fill="FFFFFF"/>
        </w:rPr>
        <w:t xml:space="preserve">It is a statistical tool to measure the returns for a given security or market index. Generally, if the volatility is higher, the greater will be the risk associated with security and vice versa. The estimation of volatility is significant for numerous reasons associated with different stakeholders in the stock market. Developed markets continue to provide higher returns constituting low volatility continuously over the long period of time. Now, the Indian market has also underway to become more efficient compared to developed countries in terms of acting on information. </w:t>
      </w:r>
    </w:p>
    <w:p w14:paraId="2D45CBFE" w14:textId="77777777" w:rsidR="00C5243F" w:rsidRPr="00E25B58" w:rsidRDefault="00C5243F" w:rsidP="000C4090">
      <w:pPr>
        <w:jc w:val="both"/>
        <w:rPr>
          <w:rFonts w:ascii="Times New Roman" w:hAnsi="Times New Roman" w:cs="Times New Roman"/>
          <w:sz w:val="18"/>
          <w:szCs w:val="18"/>
        </w:rPr>
      </w:pPr>
    </w:p>
    <w:p w14:paraId="69AFA3A4" w14:textId="77777777" w:rsidR="00A379A8" w:rsidRPr="00E25B58" w:rsidRDefault="00A379A8" w:rsidP="000C4090">
      <w:pPr>
        <w:jc w:val="both"/>
        <w:rPr>
          <w:rFonts w:ascii="Times New Roman" w:hAnsi="Times New Roman" w:cs="Times New Roman"/>
          <w:sz w:val="18"/>
          <w:szCs w:val="18"/>
        </w:rPr>
      </w:pPr>
      <w:r w:rsidRPr="00E25B58">
        <w:rPr>
          <w:rFonts w:ascii="Times New Roman" w:hAnsi="Times New Roman" w:cs="Times New Roman"/>
          <w:sz w:val="18"/>
          <w:szCs w:val="18"/>
        </w:rPr>
        <w:t xml:space="preserve">The volatility of any stock market for a given time series is due to various micro and macro economic factors of the country concerned as well as world economy.  For determining the cost of the capital of any securities and also in evaluating investment and leverage decisions of economies, proper sympathetic of volatility and its reasons are important. </w:t>
      </w:r>
    </w:p>
    <w:p w14:paraId="1225B8A7" w14:textId="77777777" w:rsidR="00A379A8" w:rsidRPr="00E25B58" w:rsidRDefault="00A379A8" w:rsidP="000C4090">
      <w:pPr>
        <w:jc w:val="both"/>
        <w:rPr>
          <w:rFonts w:ascii="Times New Roman" w:hAnsi="Times New Roman" w:cs="Times New Roman"/>
          <w:sz w:val="18"/>
          <w:szCs w:val="18"/>
        </w:rPr>
      </w:pPr>
    </w:p>
    <w:p w14:paraId="4C298BA0" w14:textId="77777777" w:rsidR="00A379A8" w:rsidRPr="00E25B58" w:rsidRDefault="00A379A8" w:rsidP="000C4090">
      <w:pPr>
        <w:shd w:val="clear" w:color="auto" w:fill="FFFFFF"/>
        <w:jc w:val="both"/>
        <w:rPr>
          <w:rFonts w:ascii="Times New Roman" w:eastAsia="Times New Roman" w:hAnsi="Times New Roman" w:cs="Times New Roman"/>
          <w:sz w:val="18"/>
          <w:szCs w:val="18"/>
        </w:rPr>
      </w:pPr>
      <w:r w:rsidRPr="00E25B58">
        <w:rPr>
          <w:rFonts w:ascii="Times New Roman" w:eastAsia="Times New Roman" w:hAnsi="Times New Roman" w:cs="Times New Roman"/>
          <w:sz w:val="18"/>
          <w:szCs w:val="18"/>
        </w:rPr>
        <w:t>Pal and Mittal examined that variations in </w:t>
      </w:r>
      <w:r w:rsidRPr="00E25B58">
        <w:rPr>
          <w:rFonts w:ascii="Times New Roman" w:eastAsia="Times New Roman" w:hAnsi="Times New Roman" w:cs="Times New Roman"/>
          <w:bCs/>
          <w:sz w:val="18"/>
          <w:szCs w:val="18"/>
        </w:rPr>
        <w:t>Indian stock markets</w:t>
      </w:r>
      <w:r w:rsidRPr="00E25B58">
        <w:rPr>
          <w:rFonts w:ascii="Times New Roman" w:eastAsia="Times New Roman" w:hAnsi="Times New Roman" w:cs="Times New Roman"/>
          <w:sz w:val="18"/>
          <w:szCs w:val="18"/>
        </w:rPr>
        <w:t> are exaggerated by changes in few </w:t>
      </w:r>
      <w:r w:rsidRPr="00E25B58">
        <w:rPr>
          <w:rFonts w:ascii="Times New Roman" w:eastAsia="Times New Roman" w:hAnsi="Times New Roman" w:cs="Times New Roman"/>
          <w:bCs/>
          <w:sz w:val="18"/>
          <w:szCs w:val="18"/>
        </w:rPr>
        <w:t>macroeconomic variables</w:t>
      </w:r>
      <w:r w:rsidR="00DF5A78" w:rsidRPr="00E25B58">
        <w:rPr>
          <w:rFonts w:ascii="Times New Roman" w:eastAsia="Times New Roman" w:hAnsi="Times New Roman" w:cs="Times New Roman"/>
          <w:bCs/>
          <w:sz w:val="18"/>
          <w:szCs w:val="18"/>
        </w:rPr>
        <w:t xml:space="preserve"> [4]</w:t>
      </w:r>
      <w:r w:rsidRPr="00E25B58">
        <w:rPr>
          <w:rFonts w:ascii="Times New Roman" w:eastAsia="Times New Roman" w:hAnsi="Times New Roman" w:cs="Times New Roman"/>
          <w:sz w:val="18"/>
          <w:szCs w:val="18"/>
        </w:rPr>
        <w:t>. Ray defined that unidirectional causality exists between </w:t>
      </w:r>
      <w:r w:rsidRPr="00E25B58">
        <w:rPr>
          <w:rFonts w:ascii="Times New Roman" w:eastAsia="Times New Roman" w:hAnsi="Times New Roman" w:cs="Times New Roman"/>
          <w:bCs/>
          <w:sz w:val="18"/>
          <w:szCs w:val="18"/>
        </w:rPr>
        <w:t>stock</w:t>
      </w:r>
      <w:r w:rsidRPr="00E25B58">
        <w:rPr>
          <w:rFonts w:ascii="Times New Roman" w:eastAsia="Times New Roman" w:hAnsi="Times New Roman" w:cs="Times New Roman"/>
          <w:sz w:val="18"/>
          <w:szCs w:val="18"/>
        </w:rPr>
        <w:t> price and inflation, FDI, GDP, and exchange rate</w:t>
      </w:r>
      <w:r w:rsidR="00A5126D" w:rsidRPr="00E25B58">
        <w:rPr>
          <w:rFonts w:ascii="Times New Roman" w:eastAsia="Times New Roman" w:hAnsi="Times New Roman" w:cs="Times New Roman"/>
          <w:sz w:val="18"/>
          <w:szCs w:val="18"/>
        </w:rPr>
        <w:t xml:space="preserve"> [5].</w:t>
      </w:r>
    </w:p>
    <w:p w14:paraId="70DE525D" w14:textId="77777777" w:rsidR="00A379A8" w:rsidRPr="00E25B58" w:rsidRDefault="00A379A8" w:rsidP="000C4090">
      <w:pPr>
        <w:shd w:val="clear" w:color="auto" w:fill="FFFFFF"/>
        <w:jc w:val="both"/>
        <w:rPr>
          <w:rFonts w:ascii="Times New Roman" w:eastAsia="Times New Roman" w:hAnsi="Times New Roman" w:cs="Times New Roman"/>
          <w:sz w:val="18"/>
          <w:szCs w:val="18"/>
        </w:rPr>
      </w:pPr>
    </w:p>
    <w:p w14:paraId="1C0AA070" w14:textId="77777777" w:rsidR="00D445EF" w:rsidRPr="00E25B58" w:rsidRDefault="00D445EF" w:rsidP="000C4090">
      <w:pPr>
        <w:shd w:val="clear" w:color="auto" w:fill="FFFFFF"/>
        <w:jc w:val="both"/>
        <w:rPr>
          <w:rFonts w:ascii="Times New Roman" w:eastAsia="Times New Roman" w:hAnsi="Times New Roman" w:cs="Times New Roman"/>
          <w:sz w:val="18"/>
          <w:szCs w:val="18"/>
        </w:rPr>
      </w:pPr>
    </w:p>
    <w:p w14:paraId="5EB9BCD5" w14:textId="77777777" w:rsidR="00A379A8" w:rsidRPr="00E25B58" w:rsidRDefault="00A379A8" w:rsidP="000C4090">
      <w:pPr>
        <w:pStyle w:val="ListParagraph"/>
        <w:numPr>
          <w:ilvl w:val="0"/>
          <w:numId w:val="12"/>
        </w:numPr>
        <w:spacing w:after="0" w:line="240" w:lineRule="auto"/>
        <w:ind w:left="426" w:hanging="426"/>
        <w:jc w:val="both"/>
        <w:rPr>
          <w:rFonts w:ascii="Times New Roman" w:hAnsi="Times New Roman" w:cs="Times New Roman"/>
          <w:b/>
          <w:sz w:val="18"/>
          <w:szCs w:val="18"/>
        </w:rPr>
      </w:pPr>
      <w:r w:rsidRPr="00E25B58">
        <w:rPr>
          <w:rFonts w:ascii="Times New Roman" w:hAnsi="Times New Roman" w:cs="Times New Roman"/>
          <w:b/>
          <w:sz w:val="18"/>
          <w:szCs w:val="18"/>
        </w:rPr>
        <w:t>LITERATURE REVIEW</w:t>
      </w:r>
    </w:p>
    <w:p w14:paraId="168E108C" w14:textId="77777777" w:rsidR="000D3351" w:rsidRPr="00E25B58" w:rsidRDefault="000D3351" w:rsidP="000D3351">
      <w:pPr>
        <w:pStyle w:val="ListParagraph"/>
        <w:spacing w:after="0" w:line="240" w:lineRule="auto"/>
        <w:ind w:left="426"/>
        <w:jc w:val="both"/>
        <w:rPr>
          <w:rFonts w:ascii="Times New Roman" w:hAnsi="Times New Roman" w:cs="Times New Roman"/>
          <w:b/>
          <w:sz w:val="18"/>
          <w:szCs w:val="18"/>
        </w:rPr>
      </w:pPr>
    </w:p>
    <w:p w14:paraId="631D842D" w14:textId="77777777" w:rsidR="00A379A8" w:rsidRPr="00E25B58" w:rsidRDefault="00A379A8" w:rsidP="000C4090">
      <w:pPr>
        <w:jc w:val="both"/>
        <w:rPr>
          <w:rFonts w:ascii="Times New Roman" w:hAnsi="Times New Roman" w:cs="Times New Roman"/>
          <w:sz w:val="18"/>
          <w:szCs w:val="18"/>
        </w:rPr>
      </w:pPr>
      <w:r w:rsidRPr="00E25B58">
        <w:rPr>
          <w:rFonts w:ascii="Times New Roman" w:hAnsi="Times New Roman" w:cs="Times New Roman"/>
          <w:sz w:val="18"/>
          <w:szCs w:val="18"/>
        </w:rPr>
        <w:t xml:space="preserve">Several empirical studies have been carried out by many policy makers and researchers to determine the linkage between macroeconomic variables and share market fluctuation and explained that macroeconomic variables play a vital role in asset pricing theories and have an immense impact on share prices. </w:t>
      </w:r>
    </w:p>
    <w:p w14:paraId="7E64B0D3" w14:textId="77777777" w:rsidR="00A379A8" w:rsidRPr="00E25B58" w:rsidRDefault="00A379A8" w:rsidP="000C4090">
      <w:pPr>
        <w:pStyle w:val="ListParagraph"/>
        <w:autoSpaceDE w:val="0"/>
        <w:autoSpaceDN w:val="0"/>
        <w:adjustRightInd w:val="0"/>
        <w:spacing w:after="0" w:line="240" w:lineRule="auto"/>
        <w:ind w:left="0"/>
        <w:jc w:val="both"/>
        <w:rPr>
          <w:rFonts w:ascii="Times New Roman" w:hAnsi="Times New Roman" w:cs="Times New Roman"/>
          <w:sz w:val="18"/>
          <w:szCs w:val="18"/>
        </w:rPr>
      </w:pPr>
      <w:r w:rsidRPr="00E25B58">
        <w:rPr>
          <w:rFonts w:ascii="Times New Roman" w:hAnsi="Times New Roman" w:cs="Times New Roman"/>
          <w:bCs/>
          <w:sz w:val="18"/>
          <w:szCs w:val="18"/>
        </w:rPr>
        <w:t>Mandelbrot and Fama developed the work on t</w:t>
      </w:r>
      <w:r w:rsidRPr="00E25B58">
        <w:rPr>
          <w:rFonts w:ascii="Times New Roman" w:hAnsi="Times New Roman" w:cs="Times New Roman"/>
          <w:sz w:val="18"/>
          <w:szCs w:val="18"/>
          <w:shd w:val="clear" w:color="auto" w:fill="FFFFFF"/>
        </w:rPr>
        <w:t>ime series of share market returns which regularly expresses volatility clustering</w:t>
      </w:r>
      <w:r w:rsidR="00A5126D" w:rsidRPr="00E25B58">
        <w:rPr>
          <w:rFonts w:ascii="Times New Roman" w:hAnsi="Times New Roman" w:cs="Times New Roman"/>
          <w:sz w:val="18"/>
          <w:szCs w:val="18"/>
          <w:shd w:val="clear" w:color="auto" w:fill="FFFFFF"/>
        </w:rPr>
        <w:t xml:space="preserve"> [6, 7]</w:t>
      </w:r>
      <w:r w:rsidRPr="00E25B58">
        <w:rPr>
          <w:rFonts w:ascii="Times New Roman" w:hAnsi="Times New Roman" w:cs="Times New Roman"/>
          <w:sz w:val="18"/>
          <w:szCs w:val="18"/>
          <w:shd w:val="clear" w:color="auto" w:fill="FFFFFF"/>
        </w:rPr>
        <w:t>. </w:t>
      </w:r>
      <w:r w:rsidRPr="00E25B58">
        <w:rPr>
          <w:rFonts w:ascii="Times New Roman" w:hAnsi="Times New Roman" w:cs="Times New Roman"/>
          <w:bCs/>
          <w:sz w:val="18"/>
          <w:szCs w:val="18"/>
        </w:rPr>
        <w:t xml:space="preserve">This implies that high fluctuation in the time series are projected to be pursued by high volatility and low volatility are projected to be pursued by low fluctuation. Such trend in the data series is expressed as Autoregressive Conditional </w:t>
      </w:r>
      <w:r w:rsidRPr="00E25B58">
        <w:rPr>
          <w:rFonts w:ascii="Times New Roman" w:hAnsi="Times New Roman" w:cs="Times New Roman"/>
          <w:bCs/>
          <w:sz w:val="18"/>
          <w:szCs w:val="18"/>
        </w:rPr>
        <w:lastRenderedPageBreak/>
        <w:t xml:space="preserve">Heteroscedasticity (ARCH) </w:t>
      </w:r>
      <w:r w:rsidRPr="00E25B58">
        <w:rPr>
          <w:rFonts w:ascii="Times New Roman" w:hAnsi="Times New Roman" w:cs="Times New Roman"/>
          <w:sz w:val="18"/>
          <w:szCs w:val="18"/>
        </w:rPr>
        <w:t>by Engle in 1982</w:t>
      </w:r>
      <w:r w:rsidR="00A5126D" w:rsidRPr="00E25B58">
        <w:rPr>
          <w:rFonts w:ascii="Times New Roman" w:hAnsi="Times New Roman" w:cs="Times New Roman"/>
          <w:sz w:val="18"/>
          <w:szCs w:val="18"/>
        </w:rPr>
        <w:t xml:space="preserve"> [8]</w:t>
      </w:r>
      <w:r w:rsidRPr="00E25B58">
        <w:rPr>
          <w:rFonts w:ascii="Times New Roman" w:hAnsi="Times New Roman" w:cs="Times New Roman"/>
          <w:sz w:val="18"/>
          <w:szCs w:val="18"/>
        </w:rPr>
        <w:t>. T</w:t>
      </w:r>
      <w:r w:rsidRPr="00E25B58">
        <w:rPr>
          <w:rFonts w:ascii="Times New Roman" w:hAnsi="Times New Roman" w:cs="Times New Roman"/>
          <w:bCs/>
          <w:sz w:val="18"/>
          <w:szCs w:val="18"/>
        </w:rPr>
        <w:t>he ARCH model was later developed by Bellerslev in the year 1986 and coined as Generalized Autoregressive Conditional Heteroscedasticity (GARCH) model</w:t>
      </w:r>
      <w:r w:rsidR="00C5243F" w:rsidRPr="00E25B58">
        <w:rPr>
          <w:rFonts w:ascii="Times New Roman" w:hAnsi="Times New Roman" w:cs="Times New Roman"/>
          <w:bCs/>
          <w:sz w:val="18"/>
          <w:szCs w:val="18"/>
        </w:rPr>
        <w:t xml:space="preserve"> [9]</w:t>
      </w:r>
      <w:r w:rsidRPr="00E25B58">
        <w:rPr>
          <w:rFonts w:ascii="Times New Roman" w:hAnsi="Times New Roman" w:cs="Times New Roman"/>
          <w:bCs/>
          <w:sz w:val="18"/>
          <w:szCs w:val="18"/>
        </w:rPr>
        <w:t xml:space="preserve">. </w:t>
      </w:r>
    </w:p>
    <w:p w14:paraId="77E07FDE" w14:textId="77777777" w:rsidR="00A379A8" w:rsidRPr="00E25B58" w:rsidRDefault="00A379A8" w:rsidP="000C4090">
      <w:pPr>
        <w:pStyle w:val="ListParagraph"/>
        <w:autoSpaceDE w:val="0"/>
        <w:autoSpaceDN w:val="0"/>
        <w:adjustRightInd w:val="0"/>
        <w:spacing w:after="0" w:line="240" w:lineRule="auto"/>
        <w:ind w:left="0"/>
        <w:jc w:val="both"/>
        <w:rPr>
          <w:rFonts w:ascii="Times New Roman" w:hAnsi="Times New Roman" w:cs="Times New Roman"/>
          <w:sz w:val="18"/>
          <w:szCs w:val="18"/>
        </w:rPr>
      </w:pPr>
    </w:p>
    <w:p w14:paraId="7A96532B" w14:textId="77777777" w:rsidR="00A379A8" w:rsidRPr="00E25B58" w:rsidRDefault="00A379A8" w:rsidP="000C4090">
      <w:pPr>
        <w:pStyle w:val="ListParagraph"/>
        <w:autoSpaceDE w:val="0"/>
        <w:autoSpaceDN w:val="0"/>
        <w:adjustRightInd w:val="0"/>
        <w:spacing w:after="0" w:line="240" w:lineRule="auto"/>
        <w:ind w:left="0"/>
        <w:jc w:val="both"/>
        <w:rPr>
          <w:rFonts w:ascii="Times New Roman" w:hAnsi="Times New Roman" w:cs="Times New Roman"/>
          <w:sz w:val="18"/>
          <w:szCs w:val="18"/>
        </w:rPr>
      </w:pPr>
      <w:r w:rsidRPr="00E25B58">
        <w:rPr>
          <w:rFonts w:ascii="Times New Roman" w:hAnsi="Times New Roman" w:cs="Times New Roman"/>
          <w:sz w:val="18"/>
          <w:szCs w:val="18"/>
        </w:rPr>
        <w:t>Exponential GARCH model or EGARCH model introduced by Nelson is the modified edition of the GARCH model that captures asymmetric property in stock market returns</w:t>
      </w:r>
      <w:r w:rsidR="00A5126D" w:rsidRPr="00E25B58">
        <w:rPr>
          <w:rFonts w:ascii="Times New Roman" w:hAnsi="Times New Roman" w:cs="Times New Roman"/>
          <w:sz w:val="18"/>
          <w:szCs w:val="18"/>
        </w:rPr>
        <w:t xml:space="preserve"> [</w:t>
      </w:r>
      <w:r w:rsidR="00C5243F" w:rsidRPr="00E25B58">
        <w:rPr>
          <w:rFonts w:ascii="Times New Roman" w:hAnsi="Times New Roman" w:cs="Times New Roman"/>
          <w:sz w:val="18"/>
          <w:szCs w:val="18"/>
        </w:rPr>
        <w:t>10</w:t>
      </w:r>
      <w:r w:rsidR="00A5126D" w:rsidRPr="00E25B58">
        <w:rPr>
          <w:rFonts w:ascii="Times New Roman" w:hAnsi="Times New Roman" w:cs="Times New Roman"/>
          <w:sz w:val="18"/>
          <w:szCs w:val="18"/>
        </w:rPr>
        <w:t>]</w:t>
      </w:r>
      <w:r w:rsidRPr="00E25B58">
        <w:rPr>
          <w:rFonts w:ascii="Times New Roman" w:hAnsi="Times New Roman" w:cs="Times New Roman"/>
          <w:sz w:val="18"/>
          <w:szCs w:val="18"/>
        </w:rPr>
        <w:t>.  Later, Zakoian and Glosten et al. established the Threshold ARCH (TARCH) model that considers the impact of optimistic and pessimistic alarms on instability.</w:t>
      </w:r>
      <w:r w:rsidRPr="00E25B58">
        <w:rPr>
          <w:rFonts w:ascii="Times New Roman" w:hAnsi="Times New Roman" w:cs="Times New Roman"/>
          <w:bCs/>
          <w:sz w:val="18"/>
          <w:szCs w:val="18"/>
        </w:rPr>
        <w:t xml:space="preserve"> Family of</w:t>
      </w:r>
      <w:r w:rsidRPr="00E25B58">
        <w:rPr>
          <w:rFonts w:ascii="Times New Roman" w:hAnsi="Times New Roman" w:cs="Times New Roman"/>
          <w:sz w:val="18"/>
          <w:szCs w:val="18"/>
        </w:rPr>
        <w:t xml:space="preserve"> GARCH models were an enhanced method of financial </w:t>
      </w:r>
      <w:r w:rsidR="00A5126D" w:rsidRPr="00E25B58">
        <w:rPr>
          <w:rFonts w:ascii="Times New Roman" w:hAnsi="Times New Roman" w:cs="Times New Roman"/>
          <w:sz w:val="18"/>
          <w:szCs w:val="18"/>
        </w:rPr>
        <w:t>modeling [1</w:t>
      </w:r>
      <w:r w:rsidR="00C5243F" w:rsidRPr="00E25B58">
        <w:rPr>
          <w:rFonts w:ascii="Times New Roman" w:hAnsi="Times New Roman" w:cs="Times New Roman"/>
          <w:sz w:val="18"/>
          <w:szCs w:val="18"/>
        </w:rPr>
        <w:t>1</w:t>
      </w:r>
      <w:r w:rsidR="00A5126D" w:rsidRPr="00E25B58">
        <w:rPr>
          <w:rFonts w:ascii="Times New Roman" w:hAnsi="Times New Roman" w:cs="Times New Roman"/>
          <w:sz w:val="18"/>
          <w:szCs w:val="18"/>
        </w:rPr>
        <w:t>, 1</w:t>
      </w:r>
      <w:r w:rsidR="00C5243F" w:rsidRPr="00E25B58">
        <w:rPr>
          <w:rFonts w:ascii="Times New Roman" w:hAnsi="Times New Roman" w:cs="Times New Roman"/>
          <w:sz w:val="18"/>
          <w:szCs w:val="18"/>
        </w:rPr>
        <w:t>2</w:t>
      </w:r>
      <w:r w:rsidR="00A5126D" w:rsidRPr="00E25B58">
        <w:rPr>
          <w:rFonts w:ascii="Times New Roman" w:hAnsi="Times New Roman" w:cs="Times New Roman"/>
          <w:sz w:val="18"/>
          <w:szCs w:val="18"/>
        </w:rPr>
        <w:t>]</w:t>
      </w:r>
      <w:r w:rsidRPr="00E25B58">
        <w:rPr>
          <w:rFonts w:ascii="Times New Roman" w:hAnsi="Times New Roman" w:cs="Times New Roman"/>
          <w:sz w:val="18"/>
          <w:szCs w:val="18"/>
        </w:rPr>
        <w:t>.</w:t>
      </w:r>
    </w:p>
    <w:p w14:paraId="74018BA2" w14:textId="77777777" w:rsidR="00A379A8" w:rsidRPr="00E25B58" w:rsidRDefault="00A379A8" w:rsidP="000C4090">
      <w:pPr>
        <w:pStyle w:val="ListParagraph"/>
        <w:autoSpaceDE w:val="0"/>
        <w:autoSpaceDN w:val="0"/>
        <w:adjustRightInd w:val="0"/>
        <w:spacing w:after="0" w:line="240" w:lineRule="auto"/>
        <w:ind w:left="0"/>
        <w:jc w:val="both"/>
        <w:rPr>
          <w:rFonts w:ascii="Times New Roman" w:hAnsi="Times New Roman" w:cs="Times New Roman"/>
          <w:sz w:val="18"/>
          <w:szCs w:val="18"/>
        </w:rPr>
      </w:pPr>
    </w:p>
    <w:p w14:paraId="7A56BF28" w14:textId="77777777" w:rsidR="00A379A8" w:rsidRPr="00E25B58" w:rsidRDefault="00A379A8" w:rsidP="000C4090">
      <w:pPr>
        <w:pStyle w:val="ListParagraph"/>
        <w:autoSpaceDE w:val="0"/>
        <w:autoSpaceDN w:val="0"/>
        <w:adjustRightInd w:val="0"/>
        <w:spacing w:after="0" w:line="240" w:lineRule="auto"/>
        <w:ind w:left="0"/>
        <w:jc w:val="both"/>
        <w:rPr>
          <w:rFonts w:ascii="Times New Roman" w:hAnsi="Times New Roman" w:cs="Times New Roman"/>
          <w:bCs/>
          <w:sz w:val="18"/>
          <w:szCs w:val="18"/>
        </w:rPr>
      </w:pPr>
      <w:r w:rsidRPr="00E25B58">
        <w:rPr>
          <w:rFonts w:ascii="Times New Roman" w:hAnsi="Times New Roman" w:cs="Times New Roman"/>
          <w:bCs/>
          <w:sz w:val="18"/>
          <w:szCs w:val="18"/>
        </w:rPr>
        <w:t>Abundant investigations were put forward by the application of ARCH and GARCH model in understanding the market unsteadiness. The family of GARCH models has been very useful in capturing the volatility in time series data. The studies proved that the GARCH (1,1) is useful for evaluating conditional instability for various time series data.</w:t>
      </w:r>
    </w:p>
    <w:p w14:paraId="6CF064BA" w14:textId="77777777" w:rsidR="00A379A8" w:rsidRPr="00E25B58" w:rsidRDefault="00A379A8" w:rsidP="000C4090">
      <w:pPr>
        <w:pStyle w:val="ListParagraph"/>
        <w:autoSpaceDE w:val="0"/>
        <w:autoSpaceDN w:val="0"/>
        <w:adjustRightInd w:val="0"/>
        <w:spacing w:after="0" w:line="240" w:lineRule="auto"/>
        <w:ind w:left="0"/>
        <w:rPr>
          <w:rFonts w:ascii="Times New Roman" w:hAnsi="Times New Roman" w:cs="Times New Roman"/>
          <w:b/>
          <w:bCs/>
          <w:sz w:val="18"/>
          <w:szCs w:val="18"/>
        </w:rPr>
      </w:pPr>
    </w:p>
    <w:p w14:paraId="5D5535DF" w14:textId="77777777" w:rsidR="00A379A8" w:rsidRPr="00E25B58" w:rsidRDefault="00A379A8" w:rsidP="000C4090">
      <w:pPr>
        <w:jc w:val="both"/>
        <w:rPr>
          <w:rFonts w:ascii="Times New Roman" w:hAnsi="Times New Roman" w:cs="Times New Roman"/>
          <w:sz w:val="18"/>
          <w:szCs w:val="18"/>
        </w:rPr>
      </w:pPr>
      <w:r w:rsidRPr="00E25B58">
        <w:rPr>
          <w:rFonts w:ascii="Times New Roman" w:hAnsi="Times New Roman" w:cs="Times New Roman"/>
          <w:sz w:val="18"/>
          <w:szCs w:val="18"/>
        </w:rPr>
        <w:t>Fama and French &amp; Ferson and Havery found different interlinkage between securities returns and macroeconomic factors</w:t>
      </w:r>
      <w:r w:rsidR="00AB3C97" w:rsidRPr="00E25B58">
        <w:rPr>
          <w:rFonts w:ascii="Times New Roman" w:hAnsi="Times New Roman" w:cs="Times New Roman"/>
          <w:sz w:val="18"/>
          <w:szCs w:val="18"/>
        </w:rPr>
        <w:t xml:space="preserve"> [1</w:t>
      </w:r>
      <w:r w:rsidR="00C5243F" w:rsidRPr="00E25B58">
        <w:rPr>
          <w:rFonts w:ascii="Times New Roman" w:hAnsi="Times New Roman" w:cs="Times New Roman"/>
          <w:sz w:val="18"/>
          <w:szCs w:val="18"/>
        </w:rPr>
        <w:t>3</w:t>
      </w:r>
      <w:r w:rsidR="00AB3C97" w:rsidRPr="00E25B58">
        <w:rPr>
          <w:rFonts w:ascii="Times New Roman" w:hAnsi="Times New Roman" w:cs="Times New Roman"/>
          <w:sz w:val="18"/>
          <w:szCs w:val="18"/>
        </w:rPr>
        <w:t>, 1</w:t>
      </w:r>
      <w:r w:rsidR="00C5243F" w:rsidRPr="00E25B58">
        <w:rPr>
          <w:rFonts w:ascii="Times New Roman" w:hAnsi="Times New Roman" w:cs="Times New Roman"/>
          <w:sz w:val="18"/>
          <w:szCs w:val="18"/>
        </w:rPr>
        <w:t>4</w:t>
      </w:r>
      <w:r w:rsidR="00AB3C97" w:rsidRPr="00E25B58">
        <w:rPr>
          <w:rFonts w:ascii="Times New Roman" w:hAnsi="Times New Roman" w:cs="Times New Roman"/>
          <w:sz w:val="18"/>
          <w:szCs w:val="18"/>
        </w:rPr>
        <w:t>]</w:t>
      </w:r>
      <w:r w:rsidRPr="00E25B58">
        <w:rPr>
          <w:rFonts w:ascii="Times New Roman" w:hAnsi="Times New Roman" w:cs="Times New Roman"/>
          <w:sz w:val="18"/>
          <w:szCs w:val="18"/>
        </w:rPr>
        <w:t>.</w:t>
      </w:r>
    </w:p>
    <w:p w14:paraId="2900810F" w14:textId="77777777" w:rsidR="00A379A8" w:rsidRPr="00E25B58" w:rsidRDefault="00A379A8" w:rsidP="000C4090">
      <w:pPr>
        <w:jc w:val="both"/>
        <w:rPr>
          <w:rFonts w:ascii="Times New Roman" w:hAnsi="Times New Roman" w:cs="Times New Roman"/>
          <w:sz w:val="18"/>
          <w:szCs w:val="18"/>
        </w:rPr>
      </w:pPr>
    </w:p>
    <w:p w14:paraId="1363D626" w14:textId="77777777" w:rsidR="00A379A8" w:rsidRPr="00E25B58" w:rsidRDefault="00A379A8" w:rsidP="000C4090">
      <w:pPr>
        <w:jc w:val="both"/>
        <w:rPr>
          <w:rFonts w:ascii="Times New Roman" w:hAnsi="Times New Roman" w:cs="Times New Roman"/>
          <w:sz w:val="18"/>
          <w:szCs w:val="18"/>
        </w:rPr>
      </w:pPr>
      <w:r w:rsidRPr="00E25B58">
        <w:rPr>
          <w:rFonts w:ascii="Times New Roman" w:hAnsi="Times New Roman" w:cs="Times New Roman"/>
          <w:sz w:val="18"/>
          <w:szCs w:val="18"/>
        </w:rPr>
        <w:t>Lee applied a ground-breaking approach to study the association between macroeconomic factors and securities prices. To study the selected variable relationship, VAR model was adopted. This technique foregoes many prior spurious structural limitations and has the ability to work with undrafted dynamic representation of data. Thus, it overcomes many limitations and is useful to study the pattern of interrelationships amongst the variables included in the model</w:t>
      </w:r>
      <w:r w:rsidR="00AB3C97" w:rsidRPr="00E25B58">
        <w:rPr>
          <w:rFonts w:ascii="Times New Roman" w:hAnsi="Times New Roman" w:cs="Times New Roman"/>
          <w:sz w:val="18"/>
          <w:szCs w:val="18"/>
        </w:rPr>
        <w:t xml:space="preserve"> [1</w:t>
      </w:r>
      <w:r w:rsidR="00C5243F" w:rsidRPr="00E25B58">
        <w:rPr>
          <w:rFonts w:ascii="Times New Roman" w:hAnsi="Times New Roman" w:cs="Times New Roman"/>
          <w:sz w:val="18"/>
          <w:szCs w:val="18"/>
        </w:rPr>
        <w:t>5</w:t>
      </w:r>
      <w:r w:rsidR="00AB3C97" w:rsidRPr="00E25B58">
        <w:rPr>
          <w:rFonts w:ascii="Times New Roman" w:hAnsi="Times New Roman" w:cs="Times New Roman"/>
          <w:sz w:val="18"/>
          <w:szCs w:val="18"/>
        </w:rPr>
        <w:t>]</w:t>
      </w:r>
      <w:r w:rsidRPr="00E25B58">
        <w:rPr>
          <w:rFonts w:ascii="Times New Roman" w:hAnsi="Times New Roman" w:cs="Times New Roman"/>
          <w:sz w:val="18"/>
          <w:szCs w:val="18"/>
        </w:rPr>
        <w:t>.</w:t>
      </w:r>
    </w:p>
    <w:p w14:paraId="781B1E08" w14:textId="77777777" w:rsidR="00A379A8" w:rsidRPr="00E25B58" w:rsidRDefault="00A379A8" w:rsidP="000C4090">
      <w:pPr>
        <w:jc w:val="both"/>
        <w:rPr>
          <w:rFonts w:ascii="Times New Roman" w:hAnsi="Times New Roman" w:cs="Times New Roman"/>
          <w:sz w:val="18"/>
          <w:szCs w:val="18"/>
        </w:rPr>
      </w:pPr>
    </w:p>
    <w:p w14:paraId="435C1BE2" w14:textId="77777777" w:rsidR="00A379A8" w:rsidRPr="00E25B58" w:rsidRDefault="00A379A8" w:rsidP="000C4090">
      <w:pPr>
        <w:jc w:val="both"/>
        <w:rPr>
          <w:rFonts w:ascii="Times New Roman" w:hAnsi="Times New Roman" w:cs="Times New Roman"/>
          <w:sz w:val="18"/>
          <w:szCs w:val="18"/>
        </w:rPr>
      </w:pPr>
      <w:r w:rsidRPr="00E25B58">
        <w:rPr>
          <w:rFonts w:ascii="Times New Roman" w:hAnsi="Times New Roman" w:cs="Times New Roman"/>
          <w:sz w:val="18"/>
          <w:szCs w:val="18"/>
        </w:rPr>
        <w:t>Fama conducted a research to study the link between basic economic activities and securities market return and recommended that stock prices imitate dividends, earnings and interest rate expectations as well as information about future economic activity. Affluence of investors is affected by stock returns and further affects the level of consumption and investment</w:t>
      </w:r>
      <w:r w:rsidR="00AB3C97" w:rsidRPr="00E25B58">
        <w:rPr>
          <w:rFonts w:ascii="Times New Roman" w:hAnsi="Times New Roman" w:cs="Times New Roman"/>
          <w:sz w:val="18"/>
          <w:szCs w:val="18"/>
        </w:rPr>
        <w:t xml:space="preserve"> [1</w:t>
      </w:r>
      <w:r w:rsidR="00C5243F" w:rsidRPr="00E25B58">
        <w:rPr>
          <w:rFonts w:ascii="Times New Roman" w:hAnsi="Times New Roman" w:cs="Times New Roman"/>
          <w:sz w:val="18"/>
          <w:szCs w:val="18"/>
        </w:rPr>
        <w:t>6</w:t>
      </w:r>
      <w:r w:rsidR="00AB3C97" w:rsidRPr="00E25B58">
        <w:rPr>
          <w:rFonts w:ascii="Times New Roman" w:hAnsi="Times New Roman" w:cs="Times New Roman"/>
          <w:sz w:val="18"/>
          <w:szCs w:val="18"/>
        </w:rPr>
        <w:t>]</w:t>
      </w:r>
      <w:r w:rsidRPr="00E25B58">
        <w:rPr>
          <w:rFonts w:ascii="Times New Roman" w:hAnsi="Times New Roman" w:cs="Times New Roman"/>
          <w:sz w:val="18"/>
          <w:szCs w:val="18"/>
        </w:rPr>
        <w:t>.</w:t>
      </w:r>
    </w:p>
    <w:p w14:paraId="3FA6740F" w14:textId="77777777" w:rsidR="00A379A8" w:rsidRPr="00E25B58" w:rsidRDefault="00A379A8" w:rsidP="000C4090">
      <w:pPr>
        <w:jc w:val="both"/>
        <w:rPr>
          <w:rFonts w:ascii="Times New Roman" w:hAnsi="Times New Roman" w:cs="Times New Roman"/>
          <w:sz w:val="18"/>
          <w:szCs w:val="18"/>
        </w:rPr>
      </w:pPr>
    </w:p>
    <w:p w14:paraId="6FBF3DCF" w14:textId="77777777" w:rsidR="00A379A8" w:rsidRPr="00E25B58" w:rsidRDefault="00A379A8" w:rsidP="000C4090">
      <w:pPr>
        <w:jc w:val="both"/>
        <w:rPr>
          <w:rFonts w:ascii="Times New Roman" w:hAnsi="Times New Roman" w:cs="Times New Roman"/>
          <w:sz w:val="18"/>
          <w:szCs w:val="18"/>
        </w:rPr>
      </w:pPr>
      <w:r w:rsidRPr="00E25B58">
        <w:rPr>
          <w:rFonts w:ascii="Times New Roman" w:hAnsi="Times New Roman" w:cs="Times New Roman"/>
          <w:sz w:val="18"/>
          <w:szCs w:val="18"/>
        </w:rPr>
        <w:t>Mansor examined the vibrant connections between macroeconomic factors and securities prices for the evolving economy, Malaysia. Analysis was carried out by using granger causality tests and co-integration. Bivariate analysis suggests co-integration amongst securities prices and three macroeconomic factors – consumer prices, credit aggregates and official reserves</w:t>
      </w:r>
      <w:r w:rsidR="00AB3C97" w:rsidRPr="00E25B58">
        <w:rPr>
          <w:rFonts w:ascii="Times New Roman" w:hAnsi="Times New Roman" w:cs="Times New Roman"/>
          <w:sz w:val="18"/>
          <w:szCs w:val="18"/>
        </w:rPr>
        <w:t xml:space="preserve"> [1</w:t>
      </w:r>
      <w:r w:rsidR="00C5243F" w:rsidRPr="00E25B58">
        <w:rPr>
          <w:rFonts w:ascii="Times New Roman" w:hAnsi="Times New Roman" w:cs="Times New Roman"/>
          <w:sz w:val="18"/>
          <w:szCs w:val="18"/>
        </w:rPr>
        <w:t>7</w:t>
      </w:r>
      <w:r w:rsidR="00AB3C97" w:rsidRPr="00E25B58">
        <w:rPr>
          <w:rFonts w:ascii="Times New Roman" w:hAnsi="Times New Roman" w:cs="Times New Roman"/>
          <w:sz w:val="18"/>
          <w:szCs w:val="18"/>
        </w:rPr>
        <w:t>]</w:t>
      </w:r>
      <w:r w:rsidRPr="00E25B58">
        <w:rPr>
          <w:rFonts w:ascii="Times New Roman" w:hAnsi="Times New Roman" w:cs="Times New Roman"/>
          <w:sz w:val="18"/>
          <w:szCs w:val="18"/>
        </w:rPr>
        <w:t>.</w:t>
      </w:r>
    </w:p>
    <w:p w14:paraId="16B330A7" w14:textId="77777777" w:rsidR="00A379A8" w:rsidRPr="00E25B58" w:rsidRDefault="00A379A8" w:rsidP="000C4090">
      <w:pPr>
        <w:jc w:val="both"/>
        <w:rPr>
          <w:rFonts w:ascii="Times New Roman" w:hAnsi="Times New Roman" w:cs="Times New Roman"/>
          <w:sz w:val="18"/>
          <w:szCs w:val="18"/>
        </w:rPr>
      </w:pPr>
    </w:p>
    <w:p w14:paraId="735E3348" w14:textId="77777777" w:rsidR="00A379A8" w:rsidRPr="00E25B58" w:rsidRDefault="00A379A8" w:rsidP="000C4090">
      <w:pPr>
        <w:jc w:val="both"/>
        <w:rPr>
          <w:rFonts w:ascii="Times New Roman" w:hAnsi="Times New Roman" w:cs="Times New Roman"/>
          <w:sz w:val="18"/>
          <w:szCs w:val="18"/>
        </w:rPr>
      </w:pPr>
      <w:r w:rsidRPr="00E25B58">
        <w:rPr>
          <w:rFonts w:ascii="Times New Roman" w:hAnsi="Times New Roman" w:cs="Times New Roman"/>
          <w:sz w:val="18"/>
          <w:szCs w:val="18"/>
        </w:rPr>
        <w:t>Niarchos and Alexakis observed the prospect of forecasting share prices through the usage of macroeconomic factors for the Athens stock exchange on the base of monthly statistics from 1984 to 1994. The selected variables included for the study were inflation, money supply and exchange rate. A positive correlation among stock prices and known variables was originated by using co-integration technique and causality test statistics</w:t>
      </w:r>
      <w:r w:rsidR="00AB3C97" w:rsidRPr="00E25B58">
        <w:rPr>
          <w:rFonts w:ascii="Times New Roman" w:hAnsi="Times New Roman" w:cs="Times New Roman"/>
          <w:sz w:val="18"/>
          <w:szCs w:val="18"/>
        </w:rPr>
        <w:t xml:space="preserve"> [1</w:t>
      </w:r>
      <w:r w:rsidR="00C5243F" w:rsidRPr="00E25B58">
        <w:rPr>
          <w:rFonts w:ascii="Times New Roman" w:hAnsi="Times New Roman" w:cs="Times New Roman"/>
          <w:sz w:val="18"/>
          <w:szCs w:val="18"/>
        </w:rPr>
        <w:t>8</w:t>
      </w:r>
      <w:r w:rsidR="00AB3C97" w:rsidRPr="00E25B58">
        <w:rPr>
          <w:rFonts w:ascii="Times New Roman" w:hAnsi="Times New Roman" w:cs="Times New Roman"/>
          <w:sz w:val="18"/>
          <w:szCs w:val="18"/>
        </w:rPr>
        <w:t>]</w:t>
      </w:r>
      <w:r w:rsidRPr="00E25B58">
        <w:rPr>
          <w:rFonts w:ascii="Times New Roman" w:hAnsi="Times New Roman" w:cs="Times New Roman"/>
          <w:sz w:val="18"/>
          <w:szCs w:val="18"/>
        </w:rPr>
        <w:t xml:space="preserve">.  </w:t>
      </w:r>
    </w:p>
    <w:p w14:paraId="7FE24F55" w14:textId="77777777" w:rsidR="00CD1B57" w:rsidRPr="00E25B58" w:rsidRDefault="00CD1B57" w:rsidP="000C4090">
      <w:pPr>
        <w:jc w:val="both"/>
        <w:rPr>
          <w:rFonts w:ascii="Times New Roman" w:hAnsi="Times New Roman" w:cs="Times New Roman"/>
          <w:sz w:val="18"/>
          <w:szCs w:val="18"/>
        </w:rPr>
      </w:pPr>
    </w:p>
    <w:p w14:paraId="280A6B96" w14:textId="77777777" w:rsidR="00A379A8" w:rsidRPr="00E25B58" w:rsidRDefault="00A379A8" w:rsidP="000C4090">
      <w:pPr>
        <w:jc w:val="both"/>
        <w:rPr>
          <w:rFonts w:ascii="Times New Roman" w:hAnsi="Times New Roman" w:cs="Times New Roman"/>
          <w:sz w:val="18"/>
          <w:szCs w:val="18"/>
        </w:rPr>
      </w:pPr>
      <w:r w:rsidRPr="00E25B58">
        <w:rPr>
          <w:rFonts w:ascii="Times New Roman" w:hAnsi="Times New Roman" w:cs="Times New Roman"/>
          <w:sz w:val="18"/>
          <w:szCs w:val="18"/>
        </w:rPr>
        <w:t>Wongbangpo and Sharma observed the association between the share markets and basic macroeconomic factors for several South East Asian countries – Indonesia, Malaysia, Philippines, Singapore and Thailand. Monthly Data for selected macro variable were GNP, consumer price index, money supply, interest rate and exchange rate for these countries. The outcomes specified that due to elevated inflation in case of Indonesia and Philippines, the long-run negative relation between stock prices and money supply is affected. However, in Malaysia, Singapore and Thailand the money growth conveys the optimistic effect on their stock markets. The exchange rate is negatively linked to stock prices of Singapore and Thailand and positively related to Indonesia, Malaysia and Philippines</w:t>
      </w:r>
      <w:r w:rsidR="00AB3C97" w:rsidRPr="00E25B58">
        <w:rPr>
          <w:rFonts w:ascii="Times New Roman" w:hAnsi="Times New Roman" w:cs="Times New Roman"/>
          <w:sz w:val="18"/>
          <w:szCs w:val="18"/>
        </w:rPr>
        <w:t xml:space="preserve"> [1</w:t>
      </w:r>
      <w:r w:rsidR="00C5243F" w:rsidRPr="00E25B58">
        <w:rPr>
          <w:rFonts w:ascii="Times New Roman" w:hAnsi="Times New Roman" w:cs="Times New Roman"/>
          <w:sz w:val="18"/>
          <w:szCs w:val="18"/>
        </w:rPr>
        <w:t>9</w:t>
      </w:r>
      <w:r w:rsidR="00AB3C97" w:rsidRPr="00E25B58">
        <w:rPr>
          <w:rFonts w:ascii="Times New Roman" w:hAnsi="Times New Roman" w:cs="Times New Roman"/>
          <w:sz w:val="18"/>
          <w:szCs w:val="18"/>
        </w:rPr>
        <w:t>]</w:t>
      </w:r>
      <w:r w:rsidRPr="00E25B58">
        <w:rPr>
          <w:rFonts w:ascii="Times New Roman" w:hAnsi="Times New Roman" w:cs="Times New Roman"/>
          <w:sz w:val="18"/>
          <w:szCs w:val="18"/>
        </w:rPr>
        <w:t>.</w:t>
      </w:r>
    </w:p>
    <w:p w14:paraId="32CE2F23" w14:textId="77777777" w:rsidR="00A379A8" w:rsidRPr="00E25B58" w:rsidRDefault="00A379A8" w:rsidP="000C4090">
      <w:pPr>
        <w:jc w:val="both"/>
        <w:rPr>
          <w:rFonts w:ascii="Times New Roman" w:hAnsi="Times New Roman" w:cs="Times New Roman"/>
          <w:sz w:val="18"/>
          <w:szCs w:val="18"/>
        </w:rPr>
      </w:pPr>
    </w:p>
    <w:p w14:paraId="2AF31CCB" w14:textId="77777777" w:rsidR="00A379A8" w:rsidRPr="00E25B58" w:rsidRDefault="00A379A8" w:rsidP="000C4090">
      <w:pPr>
        <w:jc w:val="both"/>
        <w:rPr>
          <w:rFonts w:ascii="Times New Roman" w:hAnsi="Times New Roman" w:cs="Times New Roman"/>
          <w:sz w:val="18"/>
          <w:szCs w:val="18"/>
        </w:rPr>
      </w:pPr>
      <w:r w:rsidRPr="00E25B58">
        <w:rPr>
          <w:rFonts w:ascii="Times New Roman" w:hAnsi="Times New Roman" w:cs="Times New Roman"/>
          <w:sz w:val="18"/>
          <w:szCs w:val="18"/>
        </w:rPr>
        <w:t>Mala &amp; Reddy inspected the effect of interest rate variations on Fiji’s share market volatility during 2001-2005. For study and analysis of the stock market volatility, ARCH models and its extension, the Generalized ARCH model were used. They concluded that interest rates changes have a noteworthy consequence on stock market volatility. However, they have just taken a single macro variable for their study to portray the causes of stock market volatility</w:t>
      </w:r>
      <w:r w:rsidR="00AB3C97" w:rsidRPr="00E25B58">
        <w:rPr>
          <w:rFonts w:ascii="Times New Roman" w:hAnsi="Times New Roman" w:cs="Times New Roman"/>
          <w:sz w:val="18"/>
          <w:szCs w:val="18"/>
        </w:rPr>
        <w:t xml:space="preserve"> [</w:t>
      </w:r>
      <w:r w:rsidR="00C5243F" w:rsidRPr="00E25B58">
        <w:rPr>
          <w:rFonts w:ascii="Times New Roman" w:hAnsi="Times New Roman" w:cs="Times New Roman"/>
          <w:sz w:val="18"/>
          <w:szCs w:val="18"/>
        </w:rPr>
        <w:t>20</w:t>
      </w:r>
      <w:r w:rsidR="00AB3C97" w:rsidRPr="00E25B58">
        <w:rPr>
          <w:rFonts w:ascii="Times New Roman" w:hAnsi="Times New Roman" w:cs="Times New Roman"/>
          <w:sz w:val="18"/>
          <w:szCs w:val="18"/>
        </w:rPr>
        <w:t>]</w:t>
      </w:r>
      <w:r w:rsidRPr="00E25B58">
        <w:rPr>
          <w:rFonts w:ascii="Times New Roman" w:hAnsi="Times New Roman" w:cs="Times New Roman"/>
          <w:sz w:val="18"/>
          <w:szCs w:val="18"/>
        </w:rPr>
        <w:t>.</w:t>
      </w:r>
    </w:p>
    <w:p w14:paraId="4BA471BC" w14:textId="77777777" w:rsidR="00947659" w:rsidRPr="00E25B58" w:rsidRDefault="00947659" w:rsidP="000C4090">
      <w:pPr>
        <w:jc w:val="both"/>
        <w:rPr>
          <w:rFonts w:ascii="Times New Roman" w:hAnsi="Times New Roman" w:cs="Times New Roman"/>
          <w:sz w:val="18"/>
          <w:szCs w:val="18"/>
        </w:rPr>
      </w:pPr>
    </w:p>
    <w:p w14:paraId="7EAC18E7" w14:textId="77777777" w:rsidR="00A379A8" w:rsidRPr="00E25B58" w:rsidRDefault="00A379A8" w:rsidP="000C4090">
      <w:pPr>
        <w:jc w:val="both"/>
        <w:rPr>
          <w:rFonts w:ascii="Times New Roman" w:hAnsi="Times New Roman" w:cs="Times New Roman"/>
          <w:sz w:val="18"/>
          <w:szCs w:val="18"/>
        </w:rPr>
      </w:pPr>
      <w:r w:rsidRPr="00E25B58">
        <w:rPr>
          <w:rFonts w:ascii="Times New Roman" w:hAnsi="Times New Roman" w:cs="Times New Roman"/>
          <w:sz w:val="18"/>
          <w:szCs w:val="18"/>
        </w:rPr>
        <w:t>Rad observed the associations between Tehran Stock Exchange (TSE) price index and the three macro economic variables (Consumer Price Index, free market exchange rate and liquidity i.e. M2). Period of study was monthly data for a period from 2001 to 2007. VAR model was used for analysis. The impulse response analysis indicated that the response of TSE price index to stun in the three macro economic variables is frail</w:t>
      </w:r>
      <w:r w:rsidR="00C5243F" w:rsidRPr="00E25B58">
        <w:rPr>
          <w:rFonts w:ascii="Times New Roman" w:hAnsi="Times New Roman" w:cs="Times New Roman"/>
          <w:sz w:val="18"/>
          <w:szCs w:val="18"/>
        </w:rPr>
        <w:t xml:space="preserve"> [21</w:t>
      </w:r>
      <w:r w:rsidR="00AB3C97" w:rsidRPr="00E25B58">
        <w:rPr>
          <w:rFonts w:ascii="Times New Roman" w:hAnsi="Times New Roman" w:cs="Times New Roman"/>
          <w:sz w:val="18"/>
          <w:szCs w:val="18"/>
        </w:rPr>
        <w:t>]</w:t>
      </w:r>
      <w:r w:rsidRPr="00E25B58">
        <w:rPr>
          <w:rFonts w:ascii="Times New Roman" w:hAnsi="Times New Roman" w:cs="Times New Roman"/>
          <w:sz w:val="18"/>
          <w:szCs w:val="18"/>
        </w:rPr>
        <w:t>.</w:t>
      </w:r>
    </w:p>
    <w:p w14:paraId="2B444D6E" w14:textId="77777777" w:rsidR="00A379A8" w:rsidRPr="00E25B58" w:rsidRDefault="00A379A8" w:rsidP="000C4090">
      <w:pPr>
        <w:jc w:val="both"/>
        <w:rPr>
          <w:rFonts w:ascii="Times New Roman" w:hAnsi="Times New Roman" w:cs="Times New Roman"/>
          <w:sz w:val="18"/>
          <w:szCs w:val="18"/>
        </w:rPr>
      </w:pPr>
    </w:p>
    <w:p w14:paraId="765B4402" w14:textId="77777777" w:rsidR="00A379A8" w:rsidRPr="00E25B58" w:rsidRDefault="00A379A8" w:rsidP="000C4090">
      <w:pPr>
        <w:jc w:val="both"/>
        <w:rPr>
          <w:rFonts w:ascii="Times New Roman" w:hAnsi="Times New Roman" w:cs="Times New Roman"/>
          <w:sz w:val="18"/>
          <w:szCs w:val="18"/>
        </w:rPr>
      </w:pPr>
      <w:r w:rsidRPr="00E25B58">
        <w:rPr>
          <w:rFonts w:ascii="Times New Roman" w:hAnsi="Times New Roman" w:cs="Times New Roman"/>
          <w:sz w:val="18"/>
          <w:szCs w:val="18"/>
        </w:rPr>
        <w:t>Hosseini, Ahmad &amp; Lai observed associations between share price index and macroeconomic variables (crude oil price, money supply, industrial production and the inflation rate) for the countries namely China and India. Period of study was from 1999 to 2009</w:t>
      </w:r>
      <w:r w:rsidR="00C5243F" w:rsidRPr="00E25B58">
        <w:rPr>
          <w:rFonts w:ascii="Times New Roman" w:hAnsi="Times New Roman" w:cs="Times New Roman"/>
          <w:sz w:val="18"/>
          <w:szCs w:val="18"/>
        </w:rPr>
        <w:t xml:space="preserve"> [22</w:t>
      </w:r>
      <w:r w:rsidR="00AB3C97" w:rsidRPr="00E25B58">
        <w:rPr>
          <w:rFonts w:ascii="Times New Roman" w:hAnsi="Times New Roman" w:cs="Times New Roman"/>
          <w:sz w:val="18"/>
          <w:szCs w:val="18"/>
        </w:rPr>
        <w:t>]</w:t>
      </w:r>
      <w:r w:rsidRPr="00E25B58">
        <w:rPr>
          <w:rFonts w:ascii="Times New Roman" w:hAnsi="Times New Roman" w:cs="Times New Roman"/>
          <w:sz w:val="18"/>
          <w:szCs w:val="18"/>
        </w:rPr>
        <w:t xml:space="preserve">.  </w:t>
      </w:r>
    </w:p>
    <w:p w14:paraId="264CF2C5" w14:textId="77777777" w:rsidR="00A379A8" w:rsidRPr="00E25B58" w:rsidRDefault="00A379A8" w:rsidP="000C4090">
      <w:pPr>
        <w:jc w:val="both"/>
        <w:rPr>
          <w:rFonts w:ascii="Times New Roman" w:hAnsi="Times New Roman" w:cs="Times New Roman"/>
          <w:sz w:val="18"/>
          <w:szCs w:val="18"/>
        </w:rPr>
      </w:pPr>
    </w:p>
    <w:p w14:paraId="710A34B9" w14:textId="77777777" w:rsidR="0055046B" w:rsidRPr="00E25B58" w:rsidRDefault="00126C1A" w:rsidP="0055046B">
      <w:pPr>
        <w:jc w:val="both"/>
        <w:rPr>
          <w:rFonts w:ascii="Times New Roman" w:hAnsi="Times New Roman" w:cs="Times New Roman"/>
          <w:sz w:val="18"/>
          <w:szCs w:val="18"/>
        </w:rPr>
      </w:pPr>
      <w:r w:rsidRPr="00E25B58">
        <w:rPr>
          <w:rFonts w:ascii="Times New Roman" w:hAnsi="Times New Roman" w:cs="Times New Roman"/>
          <w:sz w:val="18"/>
          <w:szCs w:val="18"/>
        </w:rPr>
        <w:t>Anshul and Biswal explored t</w:t>
      </w:r>
      <w:r w:rsidR="0055046B" w:rsidRPr="00E25B58">
        <w:rPr>
          <w:rFonts w:ascii="Times New Roman" w:hAnsi="Times New Roman" w:cs="Times New Roman"/>
          <w:sz w:val="18"/>
          <w:szCs w:val="18"/>
        </w:rPr>
        <w:t>he relationship between global gold prices, crude oil, the USD–INR exchange rate, and the Sensex 30 over 10 year daily data series.</w:t>
      </w:r>
      <w:r w:rsidR="0055046B" w:rsidRPr="00E25B58">
        <w:rPr>
          <w:rFonts w:ascii="Times New Roman" w:hAnsi="Times New Roman" w:cs="Times New Roman"/>
          <w:sz w:val="18"/>
          <w:szCs w:val="18"/>
          <w:shd w:val="clear" w:color="auto" w:fill="FFFFFF"/>
        </w:rPr>
        <w:t xml:space="preserve"> The association has been established using DCC-GARCH (GARCH, EGARCH and TGARCH) models. </w:t>
      </w:r>
      <w:r w:rsidR="0055046B" w:rsidRPr="00E25B58">
        <w:rPr>
          <w:rFonts w:ascii="Times New Roman" w:hAnsi="Times New Roman" w:cs="Times New Roman"/>
          <w:sz w:val="18"/>
          <w:szCs w:val="18"/>
        </w:rPr>
        <w:t>Their outcome explained that a depreciation of the Indian Rupee leads t</w:t>
      </w:r>
      <w:r w:rsidR="0014328C" w:rsidRPr="00E25B58">
        <w:rPr>
          <w:rFonts w:ascii="Times New Roman" w:hAnsi="Times New Roman" w:cs="Times New Roman"/>
          <w:sz w:val="18"/>
          <w:szCs w:val="18"/>
        </w:rPr>
        <w:t xml:space="preserve">o a drop in Indian stock market </w:t>
      </w:r>
      <w:r w:rsidR="0055046B" w:rsidRPr="00E25B58">
        <w:rPr>
          <w:rFonts w:ascii="Times New Roman" w:hAnsi="Times New Roman" w:cs="Times New Roman"/>
          <w:sz w:val="18"/>
          <w:szCs w:val="18"/>
        </w:rPr>
        <w:t>[23]</w:t>
      </w:r>
    </w:p>
    <w:p w14:paraId="2F959026" w14:textId="77777777" w:rsidR="00CD1B57" w:rsidRPr="00E25B58" w:rsidRDefault="00CD1B57" w:rsidP="0014328C">
      <w:pPr>
        <w:jc w:val="both"/>
        <w:rPr>
          <w:rFonts w:ascii="Times New Roman" w:hAnsi="Times New Roman" w:cs="Times New Roman"/>
          <w:sz w:val="18"/>
          <w:szCs w:val="18"/>
        </w:rPr>
      </w:pPr>
    </w:p>
    <w:p w14:paraId="17C7CDDC" w14:textId="77777777" w:rsidR="0014328C" w:rsidRPr="00E25B58" w:rsidRDefault="00126C1A" w:rsidP="0014328C">
      <w:pPr>
        <w:jc w:val="both"/>
        <w:rPr>
          <w:rFonts w:ascii="Times New Roman" w:hAnsi="Times New Roman" w:cs="Times New Roman"/>
          <w:sz w:val="18"/>
          <w:szCs w:val="18"/>
        </w:rPr>
      </w:pPr>
      <w:r w:rsidRPr="00E25B58">
        <w:rPr>
          <w:rFonts w:ascii="Times New Roman" w:hAnsi="Times New Roman" w:cs="Times New Roman"/>
          <w:sz w:val="18"/>
          <w:szCs w:val="18"/>
        </w:rPr>
        <w:t>Abimbola and Olusegun investigated t</w:t>
      </w:r>
      <w:r w:rsidR="0014328C" w:rsidRPr="00E25B58">
        <w:rPr>
          <w:rFonts w:ascii="Times New Roman" w:hAnsi="Times New Roman" w:cs="Times New Roman"/>
          <w:sz w:val="18"/>
          <w:szCs w:val="18"/>
        </w:rPr>
        <w:t>he relationship between exchange rate volatility, stock price movement and aggregate output in Nigeria using quarterly time series data from 1986 to 2015. The study was conducted through the application of ARCH and GARCH models and it concluded that the volatility exist in exchange rate and stock prices and they are found to affect the aggregate output negatively.  The study further concluded that there exist a high degree at positive relationship between exchange rate, stock price movement and aggregate output [24].</w:t>
      </w:r>
    </w:p>
    <w:p w14:paraId="67313268" w14:textId="77777777" w:rsidR="0014328C" w:rsidRPr="00E25B58" w:rsidRDefault="0014328C" w:rsidP="0055046B">
      <w:pPr>
        <w:jc w:val="both"/>
        <w:rPr>
          <w:rFonts w:ascii="Times New Roman" w:hAnsi="Times New Roman" w:cs="Times New Roman"/>
          <w:sz w:val="18"/>
          <w:szCs w:val="18"/>
        </w:rPr>
      </w:pPr>
    </w:p>
    <w:p w14:paraId="6567B68A" w14:textId="77777777" w:rsidR="0014328C" w:rsidRPr="00E25B58" w:rsidRDefault="00126C1A" w:rsidP="0014328C">
      <w:pPr>
        <w:jc w:val="both"/>
        <w:rPr>
          <w:rFonts w:ascii="Times New Roman" w:hAnsi="Times New Roman" w:cs="Times New Roman"/>
          <w:sz w:val="18"/>
          <w:szCs w:val="18"/>
        </w:rPr>
      </w:pPr>
      <w:r w:rsidRPr="00E25B58">
        <w:rPr>
          <w:rFonts w:ascii="Times New Roman" w:hAnsi="Times New Roman" w:cs="Times New Roman"/>
          <w:sz w:val="18"/>
          <w:szCs w:val="18"/>
        </w:rPr>
        <w:lastRenderedPageBreak/>
        <w:t>Dayioglu and Aydin analysed t</w:t>
      </w:r>
      <w:r w:rsidR="0014328C" w:rsidRPr="00E25B58">
        <w:rPr>
          <w:rFonts w:ascii="Times New Roman" w:hAnsi="Times New Roman" w:cs="Times New Roman"/>
          <w:sz w:val="18"/>
          <w:szCs w:val="18"/>
        </w:rPr>
        <w:t>he relationship between Borsa Istanbul index and a set of macroeconomic variables using Asymmetric GARCH models. The study captured the monthly data during the time frame of 2006-2018.  The macroeconomic variables considered were industrial production, money supply, inflation rate, US dollar equivalent exchange rate and oil prices. The result revealed that the industrial production and exchange rate have a significant impact on the volatility of Istanbul stock market [25].</w:t>
      </w:r>
    </w:p>
    <w:p w14:paraId="56D2C883" w14:textId="77777777" w:rsidR="0055046B" w:rsidRPr="00E25B58" w:rsidRDefault="0055046B" w:rsidP="000C4090">
      <w:pPr>
        <w:jc w:val="both"/>
        <w:rPr>
          <w:rFonts w:ascii="Times New Roman" w:hAnsi="Times New Roman" w:cs="Times New Roman"/>
          <w:bCs/>
          <w:sz w:val="18"/>
          <w:szCs w:val="18"/>
        </w:rPr>
      </w:pPr>
    </w:p>
    <w:p w14:paraId="6F633782" w14:textId="77777777" w:rsidR="00A379A8" w:rsidRPr="00E25B58" w:rsidRDefault="00A379A8" w:rsidP="000C4090">
      <w:pPr>
        <w:jc w:val="both"/>
        <w:rPr>
          <w:rFonts w:ascii="Times New Roman" w:hAnsi="Times New Roman" w:cs="Times New Roman"/>
          <w:bCs/>
          <w:sz w:val="18"/>
          <w:szCs w:val="18"/>
        </w:rPr>
      </w:pPr>
      <w:r w:rsidRPr="00E25B58">
        <w:rPr>
          <w:rFonts w:ascii="Times New Roman" w:hAnsi="Times New Roman" w:cs="Times New Roman"/>
          <w:bCs/>
          <w:sz w:val="18"/>
          <w:szCs w:val="18"/>
        </w:rPr>
        <w:t xml:space="preserve">Although, several studies have been carried out on the effect of macroeconomic variables on stock market, only a few attempts have been made to </w:t>
      </w:r>
      <w:r w:rsidRPr="00E25B58">
        <w:rPr>
          <w:rFonts w:ascii="Times New Roman" w:hAnsi="Times New Roman" w:cs="Times New Roman"/>
          <w:sz w:val="18"/>
          <w:szCs w:val="18"/>
          <w:shd w:val="clear" w:color="auto" w:fill="FFFFFF"/>
        </w:rPr>
        <w:t xml:space="preserve">examine the impact of selected macroeconomic factors (Inflation and interest rate) on the Indian securities market. </w:t>
      </w:r>
      <w:r w:rsidRPr="00E25B58">
        <w:rPr>
          <w:rFonts w:ascii="Times New Roman" w:hAnsi="Times New Roman" w:cs="Times New Roman"/>
          <w:bCs/>
          <w:sz w:val="18"/>
          <w:szCs w:val="18"/>
        </w:rPr>
        <w:t xml:space="preserve">This inspires us for investigating the impact on Indian stock market which would assist investors, politicians, central bankers and all interested stakeholders for a better understanding. </w:t>
      </w:r>
    </w:p>
    <w:p w14:paraId="4C5561F9" w14:textId="77777777" w:rsidR="00A379A8" w:rsidRPr="00E25B58" w:rsidRDefault="00A379A8" w:rsidP="000C4090">
      <w:pPr>
        <w:pStyle w:val="ListParagraph"/>
        <w:autoSpaceDE w:val="0"/>
        <w:autoSpaceDN w:val="0"/>
        <w:adjustRightInd w:val="0"/>
        <w:spacing w:after="0" w:line="240" w:lineRule="auto"/>
        <w:ind w:left="0"/>
        <w:rPr>
          <w:rFonts w:ascii="Times New Roman" w:hAnsi="Times New Roman" w:cs="Times New Roman"/>
          <w:b/>
          <w:bCs/>
          <w:sz w:val="18"/>
          <w:szCs w:val="18"/>
        </w:rPr>
      </w:pPr>
    </w:p>
    <w:p w14:paraId="029C6F18" w14:textId="77777777" w:rsidR="00A379A8" w:rsidRPr="00E25B58" w:rsidRDefault="00A379A8" w:rsidP="000C4090">
      <w:pPr>
        <w:pStyle w:val="ListParagraph"/>
        <w:numPr>
          <w:ilvl w:val="0"/>
          <w:numId w:val="12"/>
        </w:numPr>
        <w:autoSpaceDE w:val="0"/>
        <w:autoSpaceDN w:val="0"/>
        <w:adjustRightInd w:val="0"/>
        <w:spacing w:after="0" w:line="240" w:lineRule="auto"/>
        <w:ind w:left="567" w:hanging="567"/>
        <w:rPr>
          <w:rFonts w:ascii="Times New Roman" w:hAnsi="Times New Roman" w:cs="Times New Roman"/>
          <w:b/>
          <w:bCs/>
          <w:sz w:val="18"/>
          <w:szCs w:val="18"/>
        </w:rPr>
      </w:pPr>
      <w:r w:rsidRPr="00E25B58">
        <w:rPr>
          <w:rFonts w:ascii="Times New Roman" w:hAnsi="Times New Roman" w:cs="Times New Roman"/>
          <w:b/>
          <w:bCs/>
          <w:sz w:val="18"/>
          <w:szCs w:val="18"/>
        </w:rPr>
        <w:t>OBJECTIVES OF THE STUDY</w:t>
      </w:r>
    </w:p>
    <w:p w14:paraId="465E92D5" w14:textId="77777777" w:rsidR="00A379A8" w:rsidRPr="00E25B58" w:rsidRDefault="00A379A8" w:rsidP="000C4090">
      <w:pPr>
        <w:pStyle w:val="ListParagraph"/>
        <w:autoSpaceDE w:val="0"/>
        <w:autoSpaceDN w:val="0"/>
        <w:adjustRightInd w:val="0"/>
        <w:spacing w:after="0" w:line="240" w:lineRule="auto"/>
        <w:ind w:left="426"/>
        <w:jc w:val="center"/>
        <w:rPr>
          <w:rFonts w:ascii="Times New Roman" w:hAnsi="Times New Roman" w:cs="Times New Roman"/>
          <w:b/>
          <w:bCs/>
          <w:sz w:val="18"/>
          <w:szCs w:val="18"/>
        </w:rPr>
      </w:pPr>
    </w:p>
    <w:p w14:paraId="3533C82E" w14:textId="77777777" w:rsidR="000C4090" w:rsidRPr="00E25B58" w:rsidRDefault="00A379A8" w:rsidP="00CE1951">
      <w:pPr>
        <w:pStyle w:val="ListParagraph"/>
        <w:autoSpaceDE w:val="0"/>
        <w:autoSpaceDN w:val="0"/>
        <w:adjustRightInd w:val="0"/>
        <w:spacing w:after="0" w:line="240" w:lineRule="auto"/>
        <w:ind w:left="426" w:hanging="426"/>
        <w:jc w:val="both"/>
        <w:rPr>
          <w:rFonts w:ascii="Times New Roman" w:hAnsi="Times New Roman" w:cs="Times New Roman"/>
          <w:sz w:val="18"/>
          <w:szCs w:val="18"/>
        </w:rPr>
      </w:pPr>
      <w:r w:rsidRPr="00E25B58">
        <w:rPr>
          <w:rFonts w:ascii="Times New Roman" w:hAnsi="Times New Roman" w:cs="Times New Roman"/>
          <w:sz w:val="18"/>
          <w:szCs w:val="18"/>
        </w:rPr>
        <w:t xml:space="preserve">The </w:t>
      </w:r>
      <w:r w:rsidRPr="00E25B58">
        <w:rPr>
          <w:rFonts w:ascii="Times New Roman" w:eastAsia="MinionPro-Regular" w:hAnsi="Times New Roman" w:cs="Times New Roman"/>
          <w:sz w:val="18"/>
          <w:szCs w:val="18"/>
        </w:rPr>
        <w:t xml:space="preserve">present research work </w:t>
      </w:r>
      <w:r w:rsidRPr="00E25B58">
        <w:rPr>
          <w:rFonts w:ascii="Times New Roman" w:hAnsi="Times New Roman" w:cs="Times New Roman"/>
          <w:sz w:val="18"/>
          <w:szCs w:val="18"/>
        </w:rPr>
        <w:t xml:space="preserve">tries </w:t>
      </w:r>
    </w:p>
    <w:p w14:paraId="1E934C2D" w14:textId="77777777" w:rsidR="00A379A8" w:rsidRPr="00E25B58" w:rsidRDefault="00A379A8" w:rsidP="000C4090">
      <w:pPr>
        <w:pStyle w:val="ListParagraph"/>
        <w:numPr>
          <w:ilvl w:val="0"/>
          <w:numId w:val="13"/>
        </w:numPr>
        <w:autoSpaceDE w:val="0"/>
        <w:autoSpaceDN w:val="0"/>
        <w:adjustRightInd w:val="0"/>
        <w:spacing w:after="0" w:line="240" w:lineRule="auto"/>
        <w:ind w:left="426" w:hanging="426"/>
        <w:jc w:val="both"/>
        <w:rPr>
          <w:rFonts w:ascii="Times New Roman" w:hAnsi="Times New Roman" w:cs="Times New Roman"/>
          <w:sz w:val="18"/>
          <w:szCs w:val="18"/>
        </w:rPr>
      </w:pPr>
      <w:r w:rsidRPr="00E25B58">
        <w:rPr>
          <w:rFonts w:ascii="Times New Roman" w:hAnsi="Times New Roman" w:cs="Times New Roman"/>
          <w:sz w:val="18"/>
          <w:szCs w:val="18"/>
        </w:rPr>
        <w:t xml:space="preserve">To assess the effect of macroeconomic factors on the volatility of India’s Nifty index returns by the application of ARCH and GARCH model. </w:t>
      </w:r>
    </w:p>
    <w:p w14:paraId="13DE2E6C" w14:textId="77777777" w:rsidR="00A379A8" w:rsidRPr="00E25B58" w:rsidRDefault="00A379A8" w:rsidP="000C4090">
      <w:pPr>
        <w:pStyle w:val="ListParagraph"/>
        <w:numPr>
          <w:ilvl w:val="0"/>
          <w:numId w:val="13"/>
        </w:numPr>
        <w:autoSpaceDE w:val="0"/>
        <w:autoSpaceDN w:val="0"/>
        <w:adjustRightInd w:val="0"/>
        <w:spacing w:after="0" w:line="240" w:lineRule="auto"/>
        <w:ind w:left="426" w:hanging="426"/>
        <w:jc w:val="both"/>
        <w:rPr>
          <w:rFonts w:ascii="Times New Roman" w:hAnsi="Times New Roman" w:cs="Times New Roman"/>
          <w:sz w:val="18"/>
          <w:szCs w:val="18"/>
        </w:rPr>
      </w:pPr>
      <w:r w:rsidRPr="00E25B58">
        <w:rPr>
          <w:rFonts w:ascii="Times New Roman" w:hAnsi="Times New Roman" w:cs="Times New Roman"/>
          <w:sz w:val="18"/>
          <w:szCs w:val="18"/>
        </w:rPr>
        <w:t xml:space="preserve">To assess the asymmetric effect of macroeconomic factors on India’s Nifty index returns by application of EGARCH and TARCH model. </w:t>
      </w:r>
    </w:p>
    <w:p w14:paraId="4DA79111" w14:textId="77777777" w:rsidR="00CE1951" w:rsidRPr="00E25B58" w:rsidRDefault="00CE1951" w:rsidP="00CE1951">
      <w:pPr>
        <w:pStyle w:val="ListParagraph"/>
        <w:autoSpaceDE w:val="0"/>
        <w:autoSpaceDN w:val="0"/>
        <w:adjustRightInd w:val="0"/>
        <w:spacing w:after="0" w:line="240" w:lineRule="auto"/>
        <w:ind w:left="426"/>
        <w:jc w:val="both"/>
        <w:rPr>
          <w:rFonts w:ascii="Times New Roman" w:hAnsi="Times New Roman" w:cs="Times New Roman"/>
          <w:sz w:val="18"/>
          <w:szCs w:val="18"/>
        </w:rPr>
      </w:pPr>
    </w:p>
    <w:p w14:paraId="30751CFB" w14:textId="77777777" w:rsidR="00A379A8" w:rsidRPr="00E25B58" w:rsidRDefault="00A379A8" w:rsidP="00C7008E">
      <w:pPr>
        <w:pStyle w:val="ListParagraph"/>
        <w:numPr>
          <w:ilvl w:val="0"/>
          <w:numId w:val="12"/>
        </w:numPr>
        <w:autoSpaceDE w:val="0"/>
        <w:autoSpaceDN w:val="0"/>
        <w:adjustRightInd w:val="0"/>
        <w:ind w:left="426" w:hanging="426"/>
        <w:jc w:val="both"/>
        <w:rPr>
          <w:rFonts w:ascii="Times New Roman" w:eastAsia="MinionPro-Regular" w:hAnsi="Times New Roman" w:cs="Times New Roman"/>
          <w:b/>
          <w:sz w:val="18"/>
          <w:szCs w:val="18"/>
        </w:rPr>
      </w:pPr>
      <w:r w:rsidRPr="00E25B58">
        <w:rPr>
          <w:rFonts w:ascii="Times New Roman" w:hAnsi="Times New Roman" w:cs="Times New Roman"/>
          <w:b/>
          <w:sz w:val="18"/>
          <w:szCs w:val="18"/>
        </w:rPr>
        <w:t>DATA AND METHODOLOGY</w:t>
      </w:r>
    </w:p>
    <w:p w14:paraId="17E5A0ED" w14:textId="77777777" w:rsidR="00A379A8" w:rsidRPr="00E25B58" w:rsidRDefault="00A379A8" w:rsidP="000C4090">
      <w:pPr>
        <w:pStyle w:val="ListParagraph"/>
        <w:autoSpaceDE w:val="0"/>
        <w:autoSpaceDN w:val="0"/>
        <w:adjustRightInd w:val="0"/>
        <w:spacing w:after="0" w:line="240" w:lineRule="auto"/>
        <w:ind w:left="567"/>
        <w:jc w:val="both"/>
        <w:rPr>
          <w:rFonts w:ascii="Times New Roman" w:eastAsia="MinionPro-Regular" w:hAnsi="Times New Roman" w:cs="Times New Roman"/>
          <w:b/>
          <w:sz w:val="18"/>
          <w:szCs w:val="18"/>
        </w:rPr>
      </w:pPr>
      <w:r w:rsidRPr="00E25B58">
        <w:rPr>
          <w:rFonts w:ascii="Times New Roman" w:eastAsia="MinionPro-Regular" w:hAnsi="Times New Roman" w:cs="Times New Roman"/>
          <w:b/>
          <w:sz w:val="18"/>
          <w:szCs w:val="18"/>
        </w:rPr>
        <w:t xml:space="preserve"> </w:t>
      </w:r>
    </w:p>
    <w:p w14:paraId="5F5B7279" w14:textId="77777777" w:rsidR="00A379A8" w:rsidRPr="00E25B58" w:rsidRDefault="00A379A8" w:rsidP="000C4090">
      <w:pPr>
        <w:pStyle w:val="ListParagraph"/>
        <w:numPr>
          <w:ilvl w:val="0"/>
          <w:numId w:val="14"/>
        </w:numPr>
        <w:autoSpaceDE w:val="0"/>
        <w:autoSpaceDN w:val="0"/>
        <w:adjustRightInd w:val="0"/>
        <w:spacing w:after="0" w:line="240" w:lineRule="auto"/>
        <w:ind w:left="426" w:hanging="426"/>
        <w:jc w:val="both"/>
        <w:rPr>
          <w:rFonts w:ascii="Times New Roman" w:eastAsia="MinionPro-Regular" w:hAnsi="Times New Roman" w:cs="Times New Roman"/>
          <w:i/>
          <w:sz w:val="18"/>
          <w:szCs w:val="18"/>
        </w:rPr>
      </w:pPr>
      <w:r w:rsidRPr="00E25B58">
        <w:rPr>
          <w:rFonts w:ascii="Times New Roman" w:eastAsia="MinionPro-Regular" w:hAnsi="Times New Roman" w:cs="Times New Roman"/>
          <w:i/>
          <w:sz w:val="18"/>
          <w:szCs w:val="18"/>
        </w:rPr>
        <w:t>Sources of Data</w:t>
      </w:r>
    </w:p>
    <w:p w14:paraId="524365A5" w14:textId="77777777" w:rsidR="00A379A8" w:rsidRPr="00E25B58" w:rsidRDefault="00A379A8" w:rsidP="000C4090">
      <w:pPr>
        <w:autoSpaceDE w:val="0"/>
        <w:autoSpaceDN w:val="0"/>
        <w:adjustRightInd w:val="0"/>
        <w:jc w:val="both"/>
        <w:rPr>
          <w:rFonts w:ascii="Times New Roman" w:hAnsi="Times New Roman" w:cs="Times New Roman"/>
          <w:sz w:val="18"/>
          <w:szCs w:val="18"/>
        </w:rPr>
      </w:pPr>
      <w:r w:rsidRPr="00E25B58">
        <w:rPr>
          <w:rFonts w:ascii="Times New Roman" w:eastAsia="MinionPro-Regular" w:hAnsi="Times New Roman" w:cs="Times New Roman"/>
          <w:sz w:val="18"/>
          <w:szCs w:val="18"/>
        </w:rPr>
        <w:t>The secondary information</w:t>
      </w:r>
      <w:r w:rsidRPr="00E25B58">
        <w:rPr>
          <w:rFonts w:ascii="Times New Roman" w:hAnsi="Times New Roman" w:cs="Times New Roman"/>
          <w:sz w:val="18"/>
          <w:szCs w:val="18"/>
        </w:rPr>
        <w:t xml:space="preserve"> has been </w:t>
      </w:r>
      <w:r w:rsidRPr="00E25B58">
        <w:rPr>
          <w:rFonts w:ascii="Times New Roman" w:eastAsia="MinionPro-Regular" w:hAnsi="Times New Roman" w:cs="Times New Roman"/>
          <w:sz w:val="18"/>
          <w:szCs w:val="18"/>
        </w:rPr>
        <w:t xml:space="preserve">considered for the </w:t>
      </w:r>
      <w:r w:rsidRPr="00E25B58">
        <w:rPr>
          <w:rFonts w:ascii="Times New Roman" w:hAnsi="Times New Roman" w:cs="Times New Roman"/>
          <w:sz w:val="18"/>
          <w:szCs w:val="18"/>
        </w:rPr>
        <w:t>study.</w:t>
      </w:r>
      <w:r w:rsidRPr="00E25B58">
        <w:rPr>
          <w:rFonts w:ascii="Times New Roman" w:eastAsia="MinionPro-Regular" w:hAnsi="Times New Roman" w:cs="Times New Roman"/>
          <w:sz w:val="18"/>
          <w:szCs w:val="18"/>
        </w:rPr>
        <w:t xml:space="preserve"> Stock market returns of Nifty index of the National Stock Exchange (NSE), India is</w:t>
      </w:r>
      <w:r w:rsidRPr="00E25B58">
        <w:rPr>
          <w:rFonts w:ascii="Times New Roman" w:hAnsi="Times New Roman" w:cs="Times New Roman"/>
          <w:sz w:val="18"/>
          <w:szCs w:val="18"/>
        </w:rPr>
        <w:t xml:space="preserve"> selected as the dependent variable and macroeconomic variables namely inflation and interest rate of India are considered as the independent variables. The research work comprises of monthly time series data of stock market returns and macroeconomic factors considering the time frame from January 2001 to December 2019. Monthly closing price index of Nifty are gathered from Money Control and macroeconomic variables are gathered from the </w:t>
      </w:r>
      <w:r w:rsidRPr="00E25B58">
        <w:rPr>
          <w:rFonts w:ascii="Times New Roman" w:hAnsi="Times New Roman" w:cs="Times New Roman"/>
          <w:sz w:val="18"/>
          <w:szCs w:val="18"/>
          <w:shd w:val="clear" w:color="auto" w:fill="FFFFFF"/>
        </w:rPr>
        <w:t>Census and Economic Information Center</w:t>
      </w:r>
      <w:r w:rsidRPr="00E25B58">
        <w:rPr>
          <w:rFonts w:ascii="Times New Roman" w:hAnsi="Times New Roman" w:cs="Times New Roman"/>
          <w:sz w:val="18"/>
          <w:szCs w:val="18"/>
        </w:rPr>
        <w:t xml:space="preserve"> (CEIC) Data</w:t>
      </w:r>
      <w:r w:rsidRPr="00E25B58">
        <w:rPr>
          <w:rFonts w:ascii="Times New Roman" w:hAnsi="Times New Roman" w:cs="Times New Roman"/>
          <w:sz w:val="18"/>
          <w:szCs w:val="18"/>
          <w:shd w:val="clear" w:color="auto" w:fill="FFFFFF"/>
        </w:rPr>
        <w:t>.</w:t>
      </w:r>
    </w:p>
    <w:p w14:paraId="7E9F5509" w14:textId="77777777" w:rsidR="00A379A8" w:rsidRPr="00E25B58" w:rsidRDefault="00A379A8" w:rsidP="000C4090">
      <w:pPr>
        <w:autoSpaceDE w:val="0"/>
        <w:autoSpaceDN w:val="0"/>
        <w:adjustRightInd w:val="0"/>
        <w:jc w:val="both"/>
        <w:rPr>
          <w:rFonts w:ascii="Times New Roman" w:hAnsi="Times New Roman" w:cs="Times New Roman"/>
          <w:sz w:val="18"/>
          <w:szCs w:val="18"/>
        </w:rPr>
      </w:pPr>
    </w:p>
    <w:p w14:paraId="418E4244" w14:textId="77777777" w:rsidR="00A379A8" w:rsidRPr="00E25B58" w:rsidRDefault="00A379A8" w:rsidP="000C4090">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i/>
          <w:sz w:val="18"/>
          <w:szCs w:val="18"/>
        </w:rPr>
      </w:pPr>
      <w:r w:rsidRPr="00E25B58">
        <w:rPr>
          <w:rFonts w:ascii="Times New Roman" w:hAnsi="Times New Roman" w:cs="Times New Roman"/>
          <w:i/>
          <w:sz w:val="18"/>
          <w:szCs w:val="18"/>
        </w:rPr>
        <w:t>Research Methods</w:t>
      </w:r>
    </w:p>
    <w:p w14:paraId="0990F842" w14:textId="77777777" w:rsidR="00126C1A" w:rsidRPr="00E25B58" w:rsidRDefault="00A379A8" w:rsidP="000C4090">
      <w:pPr>
        <w:autoSpaceDE w:val="0"/>
        <w:autoSpaceDN w:val="0"/>
        <w:adjustRightInd w:val="0"/>
        <w:jc w:val="both"/>
        <w:rPr>
          <w:rFonts w:ascii="Times New Roman" w:eastAsia="MinionPro-Regular" w:hAnsi="Times New Roman" w:cs="Times New Roman"/>
          <w:sz w:val="18"/>
          <w:szCs w:val="18"/>
        </w:rPr>
      </w:pPr>
      <w:r w:rsidRPr="00E25B58">
        <w:rPr>
          <w:rFonts w:ascii="Times New Roman" w:eastAsia="MinionPro-Regular" w:hAnsi="Times New Roman" w:cs="Times New Roman"/>
          <w:sz w:val="18"/>
          <w:szCs w:val="18"/>
        </w:rPr>
        <w:t xml:space="preserve">Statistical tools namely Descriptive test, Augmented Dickey Fuller (ADF) test, </w:t>
      </w:r>
      <w:r w:rsidRPr="00E25B58">
        <w:rPr>
          <w:rFonts w:ascii="Times New Roman" w:hAnsi="Times New Roman" w:cs="Times New Roman"/>
          <w:sz w:val="18"/>
          <w:szCs w:val="18"/>
        </w:rPr>
        <w:t>Autoregressive Conditional Heteroscedasticity - Lagrange Multiplier (</w:t>
      </w:r>
      <w:r w:rsidRPr="00E25B58">
        <w:rPr>
          <w:rFonts w:ascii="Times New Roman" w:eastAsia="MinionPro-Regular" w:hAnsi="Times New Roman" w:cs="Times New Roman"/>
          <w:sz w:val="18"/>
          <w:szCs w:val="18"/>
        </w:rPr>
        <w:t xml:space="preserve">ARCH-LM) tests and GARCH class of models are used. The data has been analysed using E-views 11 package for better investigation. </w:t>
      </w:r>
    </w:p>
    <w:p w14:paraId="1990AF61" w14:textId="77777777" w:rsidR="00A379A8" w:rsidRPr="00E25B58" w:rsidRDefault="00A379A8" w:rsidP="000C4090">
      <w:pPr>
        <w:autoSpaceDE w:val="0"/>
        <w:autoSpaceDN w:val="0"/>
        <w:adjustRightInd w:val="0"/>
        <w:jc w:val="both"/>
        <w:rPr>
          <w:rFonts w:ascii="Times New Roman" w:eastAsia="MinionPro-Regular" w:hAnsi="Times New Roman" w:cs="Times New Roman"/>
          <w:sz w:val="18"/>
          <w:szCs w:val="18"/>
        </w:rPr>
      </w:pPr>
      <w:r w:rsidRPr="00E25B58">
        <w:rPr>
          <w:rFonts w:ascii="Times New Roman" w:eastAsia="MinionPro-Regular" w:hAnsi="Times New Roman" w:cs="Times New Roman"/>
          <w:sz w:val="18"/>
          <w:szCs w:val="18"/>
        </w:rPr>
        <w:t xml:space="preserve"> </w:t>
      </w:r>
    </w:p>
    <w:p w14:paraId="5EA4E6F1" w14:textId="77777777" w:rsidR="00A379A8" w:rsidRPr="00E25B58" w:rsidRDefault="00A379A8" w:rsidP="000C4090">
      <w:pPr>
        <w:pStyle w:val="ListParagraph"/>
        <w:autoSpaceDE w:val="0"/>
        <w:autoSpaceDN w:val="0"/>
        <w:adjustRightInd w:val="0"/>
        <w:ind w:left="426" w:hanging="426"/>
        <w:jc w:val="both"/>
        <w:rPr>
          <w:rFonts w:ascii="Times New Roman" w:eastAsia="MinionPro-Regular" w:hAnsi="Times New Roman" w:cs="Times New Roman"/>
          <w:i/>
          <w:sz w:val="18"/>
          <w:szCs w:val="18"/>
        </w:rPr>
      </w:pPr>
      <w:r w:rsidRPr="00E25B58">
        <w:rPr>
          <w:rFonts w:ascii="Times New Roman" w:eastAsia="MinionPro-Regular" w:hAnsi="Times New Roman" w:cs="Times New Roman"/>
          <w:i/>
          <w:sz w:val="18"/>
          <w:szCs w:val="18"/>
        </w:rPr>
        <w:t xml:space="preserve">Descriptive Statistics </w:t>
      </w:r>
    </w:p>
    <w:p w14:paraId="773C890F" w14:textId="77777777" w:rsidR="00A379A8" w:rsidRPr="00E25B58" w:rsidRDefault="00A379A8" w:rsidP="000C4090">
      <w:pPr>
        <w:pStyle w:val="ListParagraph"/>
        <w:spacing w:after="0" w:line="240" w:lineRule="auto"/>
        <w:ind w:left="0"/>
        <w:jc w:val="both"/>
        <w:rPr>
          <w:rFonts w:ascii="Times New Roman" w:hAnsi="Times New Roman" w:cs="Times New Roman"/>
          <w:sz w:val="18"/>
          <w:szCs w:val="18"/>
        </w:rPr>
      </w:pPr>
      <w:r w:rsidRPr="00E25B58">
        <w:rPr>
          <w:rFonts w:ascii="Times New Roman" w:eastAsia="MinionPro-Regular" w:hAnsi="Times New Roman" w:cs="Times New Roman"/>
          <w:sz w:val="18"/>
          <w:szCs w:val="18"/>
        </w:rPr>
        <w:t xml:space="preserve">To identify the statistical features of the monthly time series data of Nifty index returns, </w:t>
      </w:r>
      <w:r w:rsidRPr="00E25B58">
        <w:rPr>
          <w:rFonts w:ascii="Times New Roman" w:hAnsi="Times New Roman" w:cs="Times New Roman"/>
          <w:sz w:val="18"/>
          <w:szCs w:val="18"/>
        </w:rPr>
        <w:t xml:space="preserve">inflation and interest rate, </w:t>
      </w:r>
      <w:r w:rsidRPr="00E25B58">
        <w:rPr>
          <w:rFonts w:ascii="Times New Roman" w:eastAsia="MinionPro-Regular" w:hAnsi="Times New Roman" w:cs="Times New Roman"/>
          <w:sz w:val="18"/>
          <w:szCs w:val="18"/>
        </w:rPr>
        <w:t xml:space="preserve">the descriptive statistics is applied. </w:t>
      </w:r>
      <w:r w:rsidRPr="00E25B58">
        <w:rPr>
          <w:rFonts w:ascii="Times New Roman" w:hAnsi="Times New Roman" w:cs="Times New Roman"/>
          <w:sz w:val="18"/>
          <w:szCs w:val="18"/>
        </w:rPr>
        <w:t>The descriptive statistics expresses the patterns, movements and reviews the time series data on both securities market returns and macroeconomic factors in a significant manner.</w:t>
      </w:r>
    </w:p>
    <w:p w14:paraId="6862F8A9" w14:textId="77777777" w:rsidR="00A379A8" w:rsidRPr="00E25B58" w:rsidRDefault="00A379A8" w:rsidP="000C4090">
      <w:pPr>
        <w:pStyle w:val="ListParagraph"/>
        <w:spacing w:after="0" w:line="240" w:lineRule="auto"/>
        <w:ind w:left="567"/>
        <w:rPr>
          <w:rFonts w:ascii="Times New Roman" w:eastAsia="MinionPro-Regular" w:hAnsi="Times New Roman" w:cs="Times New Roman"/>
          <w:sz w:val="18"/>
          <w:szCs w:val="18"/>
          <w:lang w:val="en-IN"/>
        </w:rPr>
      </w:pPr>
    </w:p>
    <w:p w14:paraId="37EA611C" w14:textId="77777777" w:rsidR="00A379A8" w:rsidRPr="00E25B58" w:rsidRDefault="00A379A8" w:rsidP="004B747E">
      <w:pPr>
        <w:pStyle w:val="ListParagraph"/>
        <w:spacing w:after="0" w:line="240" w:lineRule="auto"/>
        <w:ind w:left="426" w:hanging="426"/>
        <w:rPr>
          <w:rFonts w:ascii="Times New Roman" w:hAnsi="Times New Roman" w:cs="Times New Roman"/>
          <w:i/>
          <w:sz w:val="18"/>
          <w:szCs w:val="18"/>
        </w:rPr>
      </w:pPr>
      <w:r w:rsidRPr="00E25B58">
        <w:rPr>
          <w:rFonts w:ascii="Times New Roman" w:hAnsi="Times New Roman" w:cs="Times New Roman"/>
          <w:i/>
          <w:sz w:val="18"/>
          <w:szCs w:val="18"/>
        </w:rPr>
        <w:t>Test for Stationarity</w:t>
      </w:r>
    </w:p>
    <w:p w14:paraId="359C305C" w14:textId="77777777" w:rsidR="00A379A8" w:rsidRPr="00E25B58" w:rsidRDefault="00A379A8" w:rsidP="000C4090">
      <w:pPr>
        <w:jc w:val="both"/>
        <w:rPr>
          <w:rFonts w:ascii="Times New Roman" w:hAnsi="Times New Roman" w:cs="Times New Roman"/>
          <w:b/>
          <w:sz w:val="18"/>
          <w:szCs w:val="18"/>
        </w:rPr>
      </w:pPr>
      <w:r w:rsidRPr="00E25B58">
        <w:rPr>
          <w:rFonts w:ascii="Times New Roman" w:hAnsi="Times New Roman" w:cs="Times New Roman"/>
          <w:sz w:val="18"/>
          <w:szCs w:val="18"/>
        </w:rPr>
        <w:t>Unit root test is carried out to check if the data used in the present study are stationary or non-stationary. A time series data is believed to be stationary provided its mean as well as its variance are stable over time. A time series data is generally of non-stationary in nature that portrays an existence of unit root with a changing mean or variance or both. Hence, it is important to be certain that a stationary association is present amongst the variables. Augm</w:t>
      </w:r>
      <w:r w:rsidR="00E832E3" w:rsidRPr="00E25B58">
        <w:rPr>
          <w:rFonts w:ascii="Times New Roman" w:hAnsi="Times New Roman" w:cs="Times New Roman"/>
          <w:sz w:val="18"/>
          <w:szCs w:val="18"/>
        </w:rPr>
        <w:t xml:space="preserve">ented Dickey-Fuller (ADF) test established by </w:t>
      </w:r>
      <w:r w:rsidRPr="00E25B58">
        <w:rPr>
          <w:rFonts w:ascii="Times New Roman" w:hAnsi="Times New Roman" w:cs="Times New Roman"/>
          <w:sz w:val="18"/>
          <w:szCs w:val="18"/>
        </w:rPr>
        <w:t>Dickey and</w:t>
      </w:r>
      <w:r w:rsidR="00E832E3" w:rsidRPr="00E25B58">
        <w:rPr>
          <w:rFonts w:ascii="Times New Roman" w:hAnsi="Times New Roman" w:cs="Times New Roman"/>
          <w:sz w:val="18"/>
          <w:szCs w:val="18"/>
        </w:rPr>
        <w:t xml:space="preserve"> Fuller</w:t>
      </w:r>
      <w:r w:rsidRPr="00E25B58">
        <w:rPr>
          <w:rFonts w:ascii="Times New Roman" w:hAnsi="Times New Roman" w:cs="Times New Roman"/>
          <w:sz w:val="18"/>
          <w:szCs w:val="18"/>
        </w:rPr>
        <w:t xml:space="preserve"> is employed for the purpose</w:t>
      </w:r>
      <w:r w:rsidR="00AB3C97" w:rsidRPr="00E25B58">
        <w:rPr>
          <w:rFonts w:ascii="Times New Roman" w:hAnsi="Times New Roman" w:cs="Times New Roman"/>
          <w:sz w:val="18"/>
          <w:szCs w:val="18"/>
        </w:rPr>
        <w:t xml:space="preserve"> [2</w:t>
      </w:r>
      <w:r w:rsidR="006D3A94" w:rsidRPr="00E25B58">
        <w:rPr>
          <w:rFonts w:ascii="Times New Roman" w:hAnsi="Times New Roman" w:cs="Times New Roman"/>
          <w:sz w:val="18"/>
          <w:szCs w:val="18"/>
        </w:rPr>
        <w:t>6</w:t>
      </w:r>
      <w:r w:rsidR="00AB3C97" w:rsidRPr="00E25B58">
        <w:rPr>
          <w:rFonts w:ascii="Times New Roman" w:hAnsi="Times New Roman" w:cs="Times New Roman"/>
          <w:sz w:val="18"/>
          <w:szCs w:val="18"/>
        </w:rPr>
        <w:t>]</w:t>
      </w:r>
      <w:r w:rsidRPr="00E25B58">
        <w:rPr>
          <w:rFonts w:ascii="Times New Roman" w:hAnsi="Times New Roman" w:cs="Times New Roman"/>
          <w:sz w:val="18"/>
          <w:szCs w:val="18"/>
        </w:rPr>
        <w:t xml:space="preserve">. </w:t>
      </w:r>
    </w:p>
    <w:p w14:paraId="43F8144F" w14:textId="77777777" w:rsidR="00A379A8" w:rsidRPr="00E25B58" w:rsidRDefault="00A379A8" w:rsidP="000C4090">
      <w:pPr>
        <w:jc w:val="both"/>
        <w:rPr>
          <w:rFonts w:ascii="Times New Roman" w:hAnsi="Times New Roman" w:cs="Times New Roman"/>
          <w:sz w:val="18"/>
          <w:szCs w:val="18"/>
        </w:rPr>
      </w:pPr>
    </w:p>
    <w:p w14:paraId="1F300134" w14:textId="77777777" w:rsidR="00CE1951" w:rsidRPr="00E25B58" w:rsidRDefault="00CE1951" w:rsidP="00CE1951">
      <w:pPr>
        <w:pStyle w:val="ListParagraph"/>
        <w:spacing w:after="0" w:line="240" w:lineRule="auto"/>
        <w:ind w:left="426" w:hanging="426"/>
        <w:rPr>
          <w:rFonts w:ascii="Times New Roman" w:hAnsi="Times New Roman" w:cs="Times New Roman"/>
          <w:i/>
          <w:sz w:val="18"/>
          <w:szCs w:val="18"/>
        </w:rPr>
      </w:pPr>
    </w:p>
    <w:p w14:paraId="0FAAEDF4" w14:textId="77777777" w:rsidR="00CE1951" w:rsidRPr="00E25B58" w:rsidRDefault="00CE1951" w:rsidP="00CE1951">
      <w:pPr>
        <w:pStyle w:val="ListParagraph"/>
        <w:spacing w:after="0" w:line="240" w:lineRule="auto"/>
        <w:ind w:left="426" w:hanging="426"/>
        <w:rPr>
          <w:rFonts w:ascii="Times New Roman" w:hAnsi="Times New Roman" w:cs="Times New Roman"/>
          <w:i/>
          <w:sz w:val="18"/>
          <w:szCs w:val="18"/>
        </w:rPr>
      </w:pPr>
      <w:r w:rsidRPr="00E25B58">
        <w:rPr>
          <w:rFonts w:ascii="Times New Roman" w:hAnsi="Times New Roman" w:cs="Times New Roman"/>
          <w:i/>
          <w:sz w:val="18"/>
          <w:szCs w:val="18"/>
        </w:rPr>
        <w:t>Test for Heteroscedasticity</w:t>
      </w:r>
    </w:p>
    <w:p w14:paraId="2B7756C0" w14:textId="77777777" w:rsidR="00A379A8" w:rsidRPr="00E25B58" w:rsidRDefault="00A379A8" w:rsidP="000C4090">
      <w:pPr>
        <w:jc w:val="both"/>
        <w:rPr>
          <w:rFonts w:ascii="Times New Roman" w:hAnsi="Times New Roman" w:cs="Times New Roman"/>
          <w:sz w:val="18"/>
          <w:szCs w:val="18"/>
        </w:rPr>
      </w:pPr>
      <w:r w:rsidRPr="00E25B58">
        <w:rPr>
          <w:rFonts w:ascii="Times New Roman" w:hAnsi="Times New Roman" w:cs="Times New Roman"/>
          <w:sz w:val="18"/>
          <w:szCs w:val="18"/>
        </w:rPr>
        <w:t>ARCH-LM test is applied to inspect the residuals for the confirmation of heteroscedasticity. The variance of error terms is believed to be stable over time. In case, the error variance is unsteady, it is opined as heterosced</w:t>
      </w:r>
      <w:r w:rsidR="00E832E3" w:rsidRPr="00E25B58">
        <w:rPr>
          <w:rFonts w:ascii="Times New Roman" w:hAnsi="Times New Roman" w:cs="Times New Roman"/>
          <w:sz w:val="18"/>
          <w:szCs w:val="18"/>
        </w:rPr>
        <w:t>astic which was coined by Engle</w:t>
      </w:r>
      <w:r w:rsidRPr="00E25B58">
        <w:rPr>
          <w:rFonts w:ascii="Times New Roman" w:hAnsi="Times New Roman" w:cs="Times New Roman"/>
          <w:sz w:val="18"/>
          <w:szCs w:val="18"/>
        </w:rPr>
        <w:t>. This analysis is used to confirm the evidence of heteroscedasticity in residual of Nifty index returns and macroeconomic variables</w:t>
      </w:r>
      <w:r w:rsidR="00AB3C97" w:rsidRPr="00E25B58">
        <w:rPr>
          <w:rFonts w:ascii="Times New Roman" w:hAnsi="Times New Roman" w:cs="Times New Roman"/>
          <w:sz w:val="18"/>
          <w:szCs w:val="18"/>
        </w:rPr>
        <w:t xml:space="preserve"> [8]</w:t>
      </w:r>
      <w:r w:rsidRPr="00E25B58">
        <w:rPr>
          <w:rFonts w:ascii="Times New Roman" w:hAnsi="Times New Roman" w:cs="Times New Roman"/>
          <w:sz w:val="18"/>
          <w:szCs w:val="18"/>
        </w:rPr>
        <w:t>.</w:t>
      </w:r>
    </w:p>
    <w:p w14:paraId="1C47C491" w14:textId="77777777" w:rsidR="00A379A8" w:rsidRPr="00E25B58" w:rsidRDefault="00A379A8" w:rsidP="000C4090">
      <w:pPr>
        <w:pStyle w:val="ListParagraph"/>
        <w:spacing w:after="0" w:line="240" w:lineRule="auto"/>
        <w:ind w:left="0"/>
        <w:jc w:val="both"/>
        <w:rPr>
          <w:rFonts w:ascii="Times New Roman" w:hAnsi="Times New Roman" w:cs="Times New Roman"/>
          <w:sz w:val="18"/>
          <w:szCs w:val="18"/>
        </w:rPr>
      </w:pPr>
    </w:p>
    <w:p w14:paraId="084CA6BA" w14:textId="77777777" w:rsidR="00A379A8" w:rsidRPr="00E25B58" w:rsidRDefault="00A379A8" w:rsidP="004B747E">
      <w:pPr>
        <w:pStyle w:val="ListParagraph"/>
        <w:spacing w:after="0" w:line="240" w:lineRule="auto"/>
        <w:ind w:left="426" w:hanging="426"/>
        <w:rPr>
          <w:rFonts w:ascii="Times New Roman" w:hAnsi="Times New Roman" w:cs="Times New Roman"/>
          <w:i/>
          <w:sz w:val="18"/>
          <w:szCs w:val="18"/>
        </w:rPr>
      </w:pPr>
      <w:r w:rsidRPr="00E25B58">
        <w:rPr>
          <w:rFonts w:ascii="Times New Roman" w:hAnsi="Times New Roman" w:cs="Times New Roman"/>
          <w:i/>
          <w:sz w:val="18"/>
          <w:szCs w:val="18"/>
        </w:rPr>
        <w:t>GARCH (1, 1)</w:t>
      </w:r>
    </w:p>
    <w:p w14:paraId="7FA4DBF3" w14:textId="77777777" w:rsidR="00A379A8" w:rsidRPr="00E25B58" w:rsidRDefault="00A379A8" w:rsidP="000C4090">
      <w:pPr>
        <w:pStyle w:val="ListParagraph"/>
        <w:spacing w:after="0" w:line="240" w:lineRule="auto"/>
        <w:ind w:left="0"/>
        <w:jc w:val="both"/>
        <w:rPr>
          <w:rFonts w:ascii="Times New Roman" w:hAnsi="Times New Roman" w:cs="Times New Roman"/>
          <w:sz w:val="18"/>
          <w:szCs w:val="18"/>
        </w:rPr>
      </w:pPr>
      <w:r w:rsidRPr="00E25B58">
        <w:rPr>
          <w:rFonts w:ascii="Times New Roman" w:hAnsi="Times New Roman" w:cs="Times New Roman"/>
          <w:sz w:val="18"/>
          <w:szCs w:val="18"/>
        </w:rPr>
        <w:t>The securities market and macroeconomic factors namely inflation and interest rate are interrelated. Variation in one macroeconomic variable leads to variation in another resulting in an overall variation in the economic condition of a nation. So, in order to investigate the fluctuation of macroeconomic factors and that of the securities market, the present study employs GARCH Model. The model coined by Bollerserv in 1986 arrests the volatility clustering and volatility symmetry blow in the equation of conditional variance</w:t>
      </w:r>
      <w:r w:rsidR="003A4ABD" w:rsidRPr="00E25B58">
        <w:rPr>
          <w:rFonts w:ascii="Times New Roman" w:hAnsi="Times New Roman" w:cs="Times New Roman"/>
          <w:sz w:val="18"/>
          <w:szCs w:val="18"/>
        </w:rPr>
        <w:t xml:space="preserve"> [</w:t>
      </w:r>
      <w:r w:rsidR="007C198C" w:rsidRPr="00E25B58">
        <w:rPr>
          <w:rFonts w:ascii="Times New Roman" w:hAnsi="Times New Roman" w:cs="Times New Roman"/>
          <w:sz w:val="18"/>
          <w:szCs w:val="18"/>
        </w:rPr>
        <w:t>9</w:t>
      </w:r>
      <w:r w:rsidR="003A4ABD" w:rsidRPr="00E25B58">
        <w:rPr>
          <w:rFonts w:ascii="Times New Roman" w:hAnsi="Times New Roman" w:cs="Times New Roman"/>
          <w:sz w:val="18"/>
          <w:szCs w:val="18"/>
        </w:rPr>
        <w:t>]</w:t>
      </w:r>
      <w:r w:rsidRPr="00E25B58">
        <w:rPr>
          <w:rFonts w:ascii="Times New Roman" w:hAnsi="Times New Roman" w:cs="Times New Roman"/>
          <w:sz w:val="18"/>
          <w:szCs w:val="18"/>
        </w:rPr>
        <w:t>.</w:t>
      </w:r>
    </w:p>
    <w:p w14:paraId="7296E3D3" w14:textId="77777777" w:rsidR="00A379A8" w:rsidRPr="00E25B58" w:rsidRDefault="00A379A8" w:rsidP="000C4090">
      <w:pPr>
        <w:pStyle w:val="ListParagraph"/>
        <w:spacing w:after="0" w:line="240" w:lineRule="auto"/>
        <w:ind w:left="0"/>
        <w:jc w:val="both"/>
        <w:rPr>
          <w:rFonts w:ascii="Times New Roman" w:hAnsi="Times New Roman" w:cs="Times New Roman"/>
          <w:sz w:val="18"/>
          <w:szCs w:val="18"/>
        </w:rPr>
      </w:pPr>
    </w:p>
    <w:p w14:paraId="21AEFAE2" w14:textId="77777777" w:rsidR="00A379A8" w:rsidRPr="00E25B58" w:rsidRDefault="00A379A8" w:rsidP="000C4090">
      <w:pPr>
        <w:pStyle w:val="ListParagraph"/>
        <w:spacing w:after="0" w:line="240" w:lineRule="auto"/>
        <w:ind w:left="0"/>
        <w:jc w:val="both"/>
        <w:rPr>
          <w:rFonts w:ascii="Times New Roman" w:hAnsi="Times New Roman" w:cs="Times New Roman"/>
          <w:sz w:val="18"/>
          <w:szCs w:val="18"/>
        </w:rPr>
      </w:pPr>
      <w:r w:rsidRPr="00E25B58">
        <w:rPr>
          <w:rFonts w:ascii="Times New Roman" w:hAnsi="Times New Roman" w:cs="Times New Roman"/>
          <w:sz w:val="18"/>
          <w:szCs w:val="18"/>
        </w:rPr>
        <w:t>The present study employs the GARCH (1,1) model by using the following equations.</w:t>
      </w:r>
    </w:p>
    <w:p w14:paraId="50DB72DD" w14:textId="77777777" w:rsidR="00A379A8" w:rsidRPr="00E25B58" w:rsidRDefault="00A379A8" w:rsidP="000C4090">
      <w:pPr>
        <w:jc w:val="both"/>
        <w:rPr>
          <w:rFonts w:ascii="Times New Roman" w:hAnsi="Times New Roman" w:cs="Times New Roman"/>
          <w:sz w:val="18"/>
          <w:szCs w:val="18"/>
        </w:rPr>
      </w:pPr>
    </w:p>
    <w:p w14:paraId="0DD25C0F" w14:textId="77777777" w:rsidR="00A379A8" w:rsidRPr="00E25B58" w:rsidRDefault="00A379A8" w:rsidP="000C4090">
      <w:pPr>
        <w:rPr>
          <w:rFonts w:ascii="Times New Roman" w:hAnsi="Times New Roman" w:cs="Times New Roman"/>
          <w:sz w:val="18"/>
          <w:szCs w:val="18"/>
        </w:rPr>
      </w:pPr>
      <w:r w:rsidRPr="00E25B58">
        <w:rPr>
          <w:rFonts w:ascii="Times New Roman" w:hAnsi="Times New Roman" w:cs="Times New Roman"/>
          <w:sz w:val="18"/>
          <w:szCs w:val="18"/>
        </w:rPr>
        <w:t>mean equation : r</w:t>
      </w:r>
      <w:r w:rsidRPr="00E25B58">
        <w:rPr>
          <w:rFonts w:ascii="Times New Roman" w:hAnsi="Times New Roman" w:cs="Times New Roman"/>
          <w:sz w:val="18"/>
          <w:szCs w:val="18"/>
          <w:vertAlign w:val="subscript"/>
        </w:rPr>
        <w:t>t</w:t>
      </w:r>
      <w:r w:rsidRPr="00E25B58">
        <w:rPr>
          <w:rFonts w:ascii="Times New Roman" w:hAnsi="Times New Roman" w:cs="Times New Roman"/>
          <w:sz w:val="18"/>
          <w:szCs w:val="18"/>
        </w:rPr>
        <w:t xml:space="preserve"> = μ + ε</w:t>
      </w:r>
      <w:r w:rsidRPr="00E25B58">
        <w:rPr>
          <w:rFonts w:ascii="Times New Roman" w:hAnsi="Times New Roman" w:cs="Times New Roman"/>
          <w:sz w:val="18"/>
          <w:szCs w:val="18"/>
          <w:vertAlign w:val="subscript"/>
        </w:rPr>
        <w:t>t</w:t>
      </w:r>
      <w:r w:rsidRPr="00E25B58">
        <w:rPr>
          <w:rFonts w:ascii="Times New Roman" w:hAnsi="Times New Roman" w:cs="Times New Roman"/>
          <w:sz w:val="18"/>
          <w:szCs w:val="18"/>
        </w:rPr>
        <w:t xml:space="preserve"> and </w:t>
      </w:r>
    </w:p>
    <w:p w14:paraId="5A2261C5" w14:textId="77777777" w:rsidR="00A379A8" w:rsidRPr="00E25B58" w:rsidRDefault="00A379A8" w:rsidP="000C4090">
      <w:pPr>
        <w:rPr>
          <w:rFonts w:ascii="Times New Roman" w:hAnsi="Times New Roman" w:cs="Times New Roman"/>
          <w:sz w:val="18"/>
          <w:szCs w:val="18"/>
        </w:rPr>
      </w:pPr>
      <w:r w:rsidRPr="00E25B58">
        <w:rPr>
          <w:rFonts w:ascii="Times New Roman" w:hAnsi="Times New Roman" w:cs="Times New Roman"/>
          <w:sz w:val="18"/>
          <w:szCs w:val="18"/>
        </w:rPr>
        <w:t>variance equation: σ</w:t>
      </w:r>
      <w:r w:rsidRPr="00E25B58">
        <w:rPr>
          <w:rFonts w:ascii="Times New Roman" w:hAnsi="Times New Roman" w:cs="Times New Roman"/>
          <w:sz w:val="18"/>
          <w:szCs w:val="18"/>
          <w:vertAlign w:val="superscript"/>
        </w:rPr>
        <w:t>2</w:t>
      </w:r>
      <w:r w:rsidRPr="00E25B58">
        <w:rPr>
          <w:rFonts w:ascii="Times New Roman" w:hAnsi="Times New Roman" w:cs="Times New Roman"/>
          <w:sz w:val="18"/>
          <w:szCs w:val="18"/>
          <w:vertAlign w:val="subscript"/>
        </w:rPr>
        <w:t>t</w:t>
      </w:r>
      <w:r w:rsidRPr="00E25B58">
        <w:rPr>
          <w:rFonts w:ascii="Times New Roman" w:hAnsi="Times New Roman" w:cs="Times New Roman"/>
          <w:sz w:val="18"/>
          <w:szCs w:val="18"/>
        </w:rPr>
        <w:t xml:space="preserve"> = ω + αε</w:t>
      </w:r>
      <w:r w:rsidRPr="00E25B58">
        <w:rPr>
          <w:rFonts w:ascii="Times New Roman" w:hAnsi="Times New Roman" w:cs="Times New Roman"/>
          <w:sz w:val="18"/>
          <w:szCs w:val="18"/>
          <w:vertAlign w:val="superscript"/>
        </w:rPr>
        <w:t>2</w:t>
      </w:r>
      <w:r w:rsidRPr="00E25B58">
        <w:rPr>
          <w:rFonts w:ascii="Times New Roman" w:hAnsi="Times New Roman" w:cs="Times New Roman"/>
          <w:sz w:val="18"/>
          <w:szCs w:val="18"/>
          <w:vertAlign w:val="subscript"/>
        </w:rPr>
        <w:t>t−1</w:t>
      </w:r>
      <w:r w:rsidRPr="00E25B58">
        <w:rPr>
          <w:rFonts w:ascii="Times New Roman" w:hAnsi="Times New Roman" w:cs="Times New Roman"/>
          <w:sz w:val="18"/>
          <w:szCs w:val="18"/>
        </w:rPr>
        <w:t xml:space="preserve"> + βσ</w:t>
      </w:r>
      <w:r w:rsidRPr="00E25B58">
        <w:rPr>
          <w:rFonts w:ascii="Times New Roman" w:hAnsi="Times New Roman" w:cs="Times New Roman"/>
          <w:sz w:val="18"/>
          <w:szCs w:val="18"/>
          <w:vertAlign w:val="superscript"/>
        </w:rPr>
        <w:t>2</w:t>
      </w:r>
      <w:r w:rsidRPr="00E25B58">
        <w:rPr>
          <w:rFonts w:ascii="Times New Roman" w:hAnsi="Times New Roman" w:cs="Times New Roman"/>
          <w:sz w:val="18"/>
          <w:szCs w:val="18"/>
          <w:vertAlign w:val="subscript"/>
        </w:rPr>
        <w:t>t−1</w:t>
      </w:r>
      <w:r w:rsidRPr="00E25B58">
        <w:rPr>
          <w:rFonts w:ascii="Times New Roman" w:hAnsi="Times New Roman" w:cs="Times New Roman"/>
          <w:sz w:val="18"/>
          <w:szCs w:val="18"/>
        </w:rPr>
        <w:t xml:space="preserve">, </w:t>
      </w:r>
    </w:p>
    <w:p w14:paraId="740DB6DA" w14:textId="77777777" w:rsidR="00A379A8" w:rsidRPr="00E25B58" w:rsidRDefault="00A379A8" w:rsidP="000C4090">
      <w:pPr>
        <w:jc w:val="both"/>
        <w:rPr>
          <w:rFonts w:ascii="Times New Roman" w:hAnsi="Times New Roman" w:cs="Times New Roman"/>
          <w:sz w:val="18"/>
          <w:szCs w:val="18"/>
        </w:rPr>
      </w:pPr>
    </w:p>
    <w:p w14:paraId="4D2CC5CD" w14:textId="77777777" w:rsidR="00A379A8" w:rsidRPr="00E25B58" w:rsidRDefault="00A379A8" w:rsidP="000C4090">
      <w:pPr>
        <w:jc w:val="both"/>
        <w:rPr>
          <w:rFonts w:ascii="Times New Roman" w:hAnsi="Times New Roman" w:cs="Times New Roman"/>
          <w:sz w:val="18"/>
          <w:szCs w:val="18"/>
        </w:rPr>
      </w:pPr>
      <w:r w:rsidRPr="00E25B58">
        <w:rPr>
          <w:rFonts w:ascii="Times New Roman" w:hAnsi="Times New Roman" w:cs="Times New Roman"/>
          <w:sz w:val="18"/>
          <w:szCs w:val="18"/>
        </w:rPr>
        <w:lastRenderedPageBreak/>
        <w:t>Here, r</w:t>
      </w:r>
      <w:r w:rsidRPr="00E25B58">
        <w:rPr>
          <w:rFonts w:ascii="Times New Roman" w:hAnsi="Times New Roman" w:cs="Times New Roman"/>
          <w:sz w:val="18"/>
          <w:szCs w:val="18"/>
          <w:vertAlign w:val="subscript"/>
        </w:rPr>
        <w:t>t</w:t>
      </w:r>
      <w:r w:rsidRPr="00E25B58">
        <w:rPr>
          <w:rFonts w:ascii="Times New Roman" w:hAnsi="Times New Roman" w:cs="Times New Roman"/>
          <w:sz w:val="18"/>
          <w:szCs w:val="18"/>
        </w:rPr>
        <w:t xml:space="preserve"> indicates return in period t, μ indicates average return and ε</w:t>
      </w:r>
      <w:r w:rsidRPr="00E25B58">
        <w:rPr>
          <w:rFonts w:ascii="Times New Roman" w:hAnsi="Times New Roman" w:cs="Times New Roman"/>
          <w:sz w:val="18"/>
          <w:szCs w:val="18"/>
          <w:vertAlign w:val="subscript"/>
        </w:rPr>
        <w:t>t</w:t>
      </w:r>
      <w:r w:rsidRPr="00E25B58">
        <w:rPr>
          <w:rFonts w:ascii="Times New Roman" w:hAnsi="Times New Roman" w:cs="Times New Roman"/>
          <w:sz w:val="18"/>
          <w:szCs w:val="18"/>
        </w:rPr>
        <w:t xml:space="preserve"> indicates residual return and ω&gt;0, α ≥ 0, β ≥ 0. The α and β shows the variability in time series. When the sum of α and β is close to one, it reveals that a shock in period t will prolong further.</w:t>
      </w:r>
    </w:p>
    <w:p w14:paraId="49AD2602" w14:textId="77777777" w:rsidR="00947659" w:rsidRPr="00E25B58" w:rsidRDefault="00947659" w:rsidP="000C4090">
      <w:pPr>
        <w:rPr>
          <w:rFonts w:ascii="Times New Roman" w:hAnsi="Times New Roman" w:cs="Times New Roman"/>
          <w:b/>
          <w:i/>
          <w:sz w:val="18"/>
          <w:szCs w:val="18"/>
        </w:rPr>
      </w:pPr>
    </w:p>
    <w:p w14:paraId="12980115" w14:textId="77777777" w:rsidR="00A379A8" w:rsidRPr="00E25B58" w:rsidRDefault="00A379A8" w:rsidP="000C4090">
      <w:pPr>
        <w:rPr>
          <w:rFonts w:ascii="Times New Roman" w:hAnsi="Times New Roman" w:cs="Times New Roman"/>
          <w:i/>
          <w:sz w:val="18"/>
          <w:szCs w:val="18"/>
        </w:rPr>
      </w:pPr>
      <w:r w:rsidRPr="00E25B58">
        <w:rPr>
          <w:rFonts w:ascii="Times New Roman" w:hAnsi="Times New Roman" w:cs="Times New Roman"/>
          <w:i/>
          <w:sz w:val="18"/>
          <w:szCs w:val="18"/>
        </w:rPr>
        <w:t>EGARCH (1, 1)</w:t>
      </w:r>
    </w:p>
    <w:p w14:paraId="6C6E3ABF" w14:textId="77777777" w:rsidR="00A379A8" w:rsidRPr="00E25B58" w:rsidRDefault="00A379A8" w:rsidP="000C4090">
      <w:pPr>
        <w:jc w:val="both"/>
        <w:rPr>
          <w:rFonts w:ascii="Times New Roman" w:hAnsi="Times New Roman" w:cs="Times New Roman"/>
          <w:sz w:val="18"/>
          <w:szCs w:val="18"/>
        </w:rPr>
      </w:pPr>
      <w:r w:rsidRPr="00E25B58">
        <w:rPr>
          <w:rFonts w:ascii="Times New Roman" w:hAnsi="Times New Roman" w:cs="Times New Roman"/>
          <w:sz w:val="18"/>
          <w:szCs w:val="18"/>
        </w:rPr>
        <w:t xml:space="preserve">GARCH model doesn’t arrest the asymmetry effect on the volatility of market returns. The tendency for instability to fall when the market returns boost and to enlarge when the market returns fall is expressed as the leverage effect </w:t>
      </w:r>
      <w:r w:rsidR="003A4ABD" w:rsidRPr="00E25B58">
        <w:rPr>
          <w:rFonts w:ascii="Times New Roman" w:hAnsi="Times New Roman" w:cs="Times New Roman"/>
          <w:sz w:val="18"/>
          <w:szCs w:val="18"/>
        </w:rPr>
        <w:t>[</w:t>
      </w:r>
      <w:r w:rsidR="006D3A94" w:rsidRPr="00E25B58">
        <w:rPr>
          <w:rFonts w:ascii="Times New Roman" w:hAnsi="Times New Roman" w:cs="Times New Roman"/>
          <w:sz w:val="18"/>
          <w:szCs w:val="18"/>
        </w:rPr>
        <w:t>27</w:t>
      </w:r>
      <w:r w:rsidR="003A4ABD" w:rsidRPr="00E25B58">
        <w:rPr>
          <w:rFonts w:ascii="Times New Roman" w:hAnsi="Times New Roman" w:cs="Times New Roman"/>
          <w:sz w:val="18"/>
          <w:szCs w:val="18"/>
        </w:rPr>
        <w:t>]</w:t>
      </w:r>
      <w:r w:rsidRPr="00E25B58">
        <w:rPr>
          <w:rFonts w:ascii="Times New Roman" w:hAnsi="Times New Roman" w:cs="Times New Roman"/>
          <w:sz w:val="18"/>
          <w:szCs w:val="18"/>
        </w:rPr>
        <w:t>. EGARCH model arrests asymmetric reaction to the time varying volatility to rumours where volatility is always observed.  Nelson in 1991 proposed this model to confirm the asymmetry result of share market instability</w:t>
      </w:r>
      <w:r w:rsidR="003A4ABD" w:rsidRPr="00E25B58">
        <w:rPr>
          <w:rFonts w:ascii="Times New Roman" w:hAnsi="Times New Roman" w:cs="Times New Roman"/>
          <w:sz w:val="18"/>
          <w:szCs w:val="18"/>
        </w:rPr>
        <w:t xml:space="preserve"> [9]</w:t>
      </w:r>
      <w:r w:rsidRPr="00E25B58">
        <w:rPr>
          <w:rFonts w:ascii="Times New Roman" w:hAnsi="Times New Roman" w:cs="Times New Roman"/>
          <w:sz w:val="18"/>
          <w:szCs w:val="18"/>
        </w:rPr>
        <w:t xml:space="preserve">. </w:t>
      </w:r>
    </w:p>
    <w:p w14:paraId="5BD0B376" w14:textId="77777777" w:rsidR="00A379A8" w:rsidRPr="00E25B58" w:rsidRDefault="00A379A8" w:rsidP="000C4090">
      <w:pPr>
        <w:jc w:val="both"/>
        <w:rPr>
          <w:rFonts w:ascii="Times New Roman" w:hAnsi="Times New Roman" w:cs="Times New Roman"/>
          <w:sz w:val="18"/>
          <w:szCs w:val="18"/>
        </w:rPr>
      </w:pPr>
    </w:p>
    <w:p w14:paraId="490773AD" w14:textId="74351BB7" w:rsidR="00B11DA8" w:rsidRPr="00E25B58" w:rsidRDefault="00A379A8" w:rsidP="000C4090">
      <w:pPr>
        <w:jc w:val="both"/>
        <w:rPr>
          <w:rFonts w:ascii="Times New Roman" w:hAnsi="Times New Roman" w:cs="Times New Roman"/>
          <w:sz w:val="24"/>
          <w:szCs w:val="24"/>
        </w:rPr>
        <w:sectPr w:rsidR="00B11DA8" w:rsidRPr="00E25B58" w:rsidSect="00B11DA8">
          <w:type w:val="continuous"/>
          <w:pgSz w:w="11906" w:h="16838"/>
          <w:pgMar w:top="1440" w:right="1440" w:bottom="1440" w:left="1440" w:header="708" w:footer="708" w:gutter="0"/>
          <w:cols w:space="708"/>
          <w:docGrid w:linePitch="360"/>
        </w:sectPr>
      </w:pPr>
      <w:r w:rsidRPr="00E25B58">
        <w:rPr>
          <w:rFonts w:ascii="Times New Roman" w:hAnsi="Times New Roman" w:cs="Times New Roman"/>
          <w:sz w:val="18"/>
          <w:szCs w:val="18"/>
        </w:rPr>
        <w:t>The equation of E-GARCH (1,1) can be expressed as:</w:t>
      </w:r>
    </w:p>
    <w:p w14:paraId="71E780C4" w14:textId="77777777" w:rsidR="00A379A8" w:rsidRPr="00E25B58" w:rsidRDefault="00A379A8" w:rsidP="000C4090">
      <w:pPr>
        <w:jc w:val="both"/>
        <w:rPr>
          <w:rFonts w:ascii="Times New Roman" w:hAnsi="Times New Roman" w:cs="Times New Roman"/>
          <w:sz w:val="24"/>
          <w:szCs w:val="24"/>
        </w:rPr>
      </w:pPr>
    </w:p>
    <w:p w14:paraId="5943D3F1" w14:textId="77777777" w:rsidR="00AE03FC" w:rsidRPr="00E25B58" w:rsidRDefault="00AE03FC" w:rsidP="000C4090">
      <w:pPr>
        <w:jc w:val="both"/>
        <w:rPr>
          <w:rFonts w:ascii="Times New Roman" w:hAnsi="Times New Roman" w:cs="Times New Roman"/>
          <w:sz w:val="24"/>
          <w:szCs w:val="24"/>
        </w:rPr>
        <w:sectPr w:rsidR="00AE03FC" w:rsidRPr="00E25B58" w:rsidSect="00AE03FC">
          <w:type w:val="continuous"/>
          <w:pgSz w:w="11906" w:h="16838"/>
          <w:pgMar w:top="1440" w:right="1440" w:bottom="1440" w:left="1440" w:header="708" w:footer="708" w:gutter="0"/>
          <w:cols w:num="2" w:space="708"/>
          <w:docGrid w:linePitch="360"/>
        </w:sectPr>
      </w:pPr>
    </w:p>
    <w:p w14:paraId="1A269E64" w14:textId="77777777" w:rsidR="00A379A8" w:rsidRPr="00E25B58" w:rsidRDefault="00A379A8" w:rsidP="000C4090">
      <w:pPr>
        <w:jc w:val="both"/>
        <w:rPr>
          <w:rFonts w:ascii="Times New Roman" w:hAnsi="Times New Roman" w:cs="Times New Roman"/>
          <w:sz w:val="18"/>
          <w:szCs w:val="18"/>
        </w:rPr>
      </w:pPr>
    </w:p>
    <w:p w14:paraId="56973400" w14:textId="31C2B1CC" w:rsidR="00A379A8" w:rsidRPr="00E25B58" w:rsidRDefault="005D1F00" w:rsidP="000C4090">
      <w:pPr>
        <w:jc w:val="both"/>
        <w:rPr>
          <w:rFonts w:ascii="Times New Roman" w:hAnsi="Times New Roman" w:cs="Times New Roman"/>
          <w:sz w:val="18"/>
          <w:szCs w:val="18"/>
        </w:rPr>
      </w:pPr>
      <w:r w:rsidRPr="00E25B58">
        <w:rPr>
          <w:rFonts w:ascii="Times New Roman" w:hAnsi="Times New Roman" w:cs="Times New Roman"/>
          <w:noProof/>
          <w:sz w:val="18"/>
          <w:szCs w:val="18"/>
          <w:lang w:eastAsia="en-IN"/>
        </w:rPr>
        <mc:AlternateContent>
          <mc:Choice Requires="wps">
            <w:drawing>
              <wp:anchor distT="0" distB="0" distL="114300" distR="114300" simplePos="0" relativeHeight="251663360" behindDoc="0" locked="0" layoutInCell="1" allowOverlap="1" wp14:anchorId="0512B23D" wp14:editId="6F5F3009">
                <wp:simplePos x="0" y="0"/>
                <wp:positionH relativeFrom="column">
                  <wp:posOffset>3627120</wp:posOffset>
                </wp:positionH>
                <wp:positionV relativeFrom="paragraph">
                  <wp:posOffset>7620</wp:posOffset>
                </wp:positionV>
                <wp:extent cx="0" cy="431800"/>
                <wp:effectExtent l="7620" t="13335" r="11430" b="12065"/>
                <wp:wrapNone/>
                <wp:docPr id="86547216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B0F341" id="_x0000_t32" coordsize="21600,21600" o:spt="32" o:oned="t" path="m,l21600,21600e" filled="f">
                <v:path arrowok="t" fillok="f" o:connecttype="none"/>
                <o:lock v:ext="edit" shapetype="t"/>
              </v:shapetype>
              <v:shape id="AutoShape 5" o:spid="_x0000_s1026" type="#_x0000_t32" style="position:absolute;margin-left:285.6pt;margin-top:.6pt;width:0;height: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"/>
            </w:pict>
          </mc:Fallback>
        </mc:AlternateContent>
      </w:r>
      <w:r w:rsidRPr="00E25B58">
        <w:rPr>
          <w:rFonts w:ascii="Times New Roman" w:hAnsi="Times New Roman" w:cs="Times New Roman"/>
          <w:noProof/>
          <w:sz w:val="18"/>
          <w:szCs w:val="18"/>
          <w:lang w:eastAsia="en-IN"/>
        </w:rPr>
        <mc:AlternateContent>
          <mc:Choice Requires="wps">
            <w:drawing>
              <wp:anchor distT="0" distB="0" distL="114300" distR="114300" simplePos="0" relativeHeight="251662336" behindDoc="0" locked="0" layoutInCell="1" allowOverlap="1" wp14:anchorId="394C7559" wp14:editId="765DCD92">
                <wp:simplePos x="0" y="0"/>
                <wp:positionH relativeFrom="column">
                  <wp:posOffset>3025140</wp:posOffset>
                </wp:positionH>
                <wp:positionV relativeFrom="paragraph">
                  <wp:posOffset>7620</wp:posOffset>
                </wp:positionV>
                <wp:extent cx="0" cy="431800"/>
                <wp:effectExtent l="5715" t="13335" r="13335" b="12065"/>
                <wp:wrapNone/>
                <wp:docPr id="15204100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14C27D" id="AutoShape 4" o:spid="_x0000_s1026" type="#_x0000_t32" style="position:absolute;margin-left:238.2pt;margin-top:.6pt;width:0;height: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"/>
            </w:pict>
          </mc:Fallback>
        </mc:AlternateContent>
      </w:r>
      <w:r w:rsidR="00A379A8" w:rsidRPr="00E25B58">
        <w:rPr>
          <w:rFonts w:ascii="Times New Roman" w:hAnsi="Times New Roman" w:cs="Times New Roman"/>
          <w:sz w:val="18"/>
          <w:szCs w:val="18"/>
        </w:rPr>
        <w:tab/>
      </w:r>
      <w:r w:rsidR="00A379A8" w:rsidRPr="00E25B58">
        <w:rPr>
          <w:rFonts w:ascii="Times New Roman" w:hAnsi="Times New Roman" w:cs="Times New Roman"/>
          <w:sz w:val="18"/>
          <w:szCs w:val="18"/>
        </w:rPr>
        <w:tab/>
      </w:r>
      <w:r w:rsidR="00A379A8" w:rsidRPr="00E25B58">
        <w:rPr>
          <w:rFonts w:ascii="Times New Roman" w:hAnsi="Times New Roman" w:cs="Times New Roman"/>
          <w:sz w:val="18"/>
          <w:szCs w:val="18"/>
        </w:rPr>
        <w:tab/>
      </w:r>
      <w:r w:rsidR="00A379A8" w:rsidRPr="00E25B58">
        <w:rPr>
          <w:rFonts w:ascii="Times New Roman" w:hAnsi="Times New Roman" w:cs="Times New Roman"/>
          <w:sz w:val="18"/>
          <w:szCs w:val="18"/>
        </w:rPr>
        <w:tab/>
      </w:r>
      <w:r w:rsidR="004F1061" w:rsidRPr="00E25B58">
        <w:rPr>
          <w:rFonts w:ascii="Times New Roman" w:hAnsi="Times New Roman" w:cs="Times New Roman"/>
          <w:sz w:val="18"/>
          <w:szCs w:val="18"/>
        </w:rPr>
        <w:t xml:space="preserve">      </w:t>
      </w:r>
      <w:r w:rsidR="00CE1951" w:rsidRPr="00E25B58">
        <w:rPr>
          <w:rFonts w:ascii="Times New Roman" w:hAnsi="Times New Roman" w:cs="Times New Roman"/>
          <w:sz w:val="18"/>
          <w:szCs w:val="18"/>
        </w:rPr>
        <w:tab/>
      </w:r>
      <w:r w:rsidR="00CE1951" w:rsidRPr="00E25B58">
        <w:rPr>
          <w:rFonts w:ascii="Times New Roman" w:hAnsi="Times New Roman" w:cs="Times New Roman"/>
          <w:sz w:val="18"/>
          <w:szCs w:val="18"/>
        </w:rPr>
        <w:tab/>
      </w:r>
      <w:r w:rsidR="00CE1951" w:rsidRPr="00E25B58">
        <w:rPr>
          <w:rFonts w:ascii="Times New Roman" w:hAnsi="Times New Roman" w:cs="Times New Roman"/>
          <w:sz w:val="18"/>
          <w:szCs w:val="18"/>
        </w:rPr>
        <w:tab/>
      </w:r>
      <w:r w:rsidR="00A379A8" w:rsidRPr="00E25B58">
        <w:rPr>
          <w:rFonts w:ascii="Times New Roman" w:hAnsi="Times New Roman" w:cs="Times New Roman"/>
          <w:sz w:val="18"/>
          <w:szCs w:val="18"/>
        </w:rPr>
        <w:t>ε</w:t>
      </w:r>
      <w:r w:rsidR="00A379A8" w:rsidRPr="00E25B58">
        <w:rPr>
          <w:rFonts w:ascii="Times New Roman" w:hAnsi="Times New Roman" w:cs="Times New Roman"/>
          <w:sz w:val="18"/>
          <w:szCs w:val="18"/>
          <w:vertAlign w:val="subscript"/>
        </w:rPr>
        <w:t>t−1</w:t>
      </w:r>
      <w:r w:rsidR="00A379A8" w:rsidRPr="00E25B58">
        <w:rPr>
          <w:rFonts w:ascii="Times New Roman" w:hAnsi="Times New Roman" w:cs="Times New Roman"/>
          <w:sz w:val="18"/>
          <w:szCs w:val="18"/>
        </w:rPr>
        <w:tab/>
        <w:t xml:space="preserve"> </w:t>
      </w:r>
      <w:r w:rsidR="00260D76" w:rsidRPr="00E25B58">
        <w:rPr>
          <w:rFonts w:ascii="Times New Roman" w:hAnsi="Times New Roman" w:cs="Times New Roman"/>
          <w:sz w:val="18"/>
          <w:szCs w:val="18"/>
        </w:rPr>
        <w:tab/>
      </w:r>
      <w:r w:rsidR="00A379A8" w:rsidRPr="00E25B58">
        <w:rPr>
          <w:rFonts w:ascii="Times New Roman" w:hAnsi="Times New Roman" w:cs="Times New Roman"/>
          <w:sz w:val="18"/>
          <w:szCs w:val="18"/>
        </w:rPr>
        <w:t>ε</w:t>
      </w:r>
      <w:r w:rsidR="00A379A8" w:rsidRPr="00E25B58">
        <w:rPr>
          <w:rFonts w:ascii="Times New Roman" w:hAnsi="Times New Roman" w:cs="Times New Roman"/>
          <w:sz w:val="18"/>
          <w:szCs w:val="18"/>
          <w:vertAlign w:val="subscript"/>
        </w:rPr>
        <w:t>t−1</w:t>
      </w:r>
    </w:p>
    <w:p w14:paraId="01B2BD65" w14:textId="6D04DB00" w:rsidR="00A379A8" w:rsidRPr="00E25B58" w:rsidRDefault="005D1F00" w:rsidP="000C4090">
      <w:pPr>
        <w:rPr>
          <w:rFonts w:ascii="Times New Roman" w:hAnsi="Times New Roman" w:cs="Times New Roman"/>
          <w:sz w:val="18"/>
          <w:szCs w:val="18"/>
        </w:rPr>
      </w:pPr>
      <w:r w:rsidRPr="00E25B58">
        <w:rPr>
          <w:rFonts w:ascii="Times New Roman" w:hAnsi="Times New Roman" w:cs="Times New Roman"/>
          <w:noProof/>
          <w:sz w:val="18"/>
          <w:szCs w:val="18"/>
          <w:lang w:eastAsia="en-IN"/>
        </w:rPr>
        <mc:AlternateContent>
          <mc:Choice Requires="wps">
            <w:drawing>
              <wp:anchor distT="0" distB="0" distL="114300" distR="114300" simplePos="0" relativeHeight="251660288" behindDoc="0" locked="0" layoutInCell="1" allowOverlap="1" wp14:anchorId="453EB119" wp14:editId="2AED4F38">
                <wp:simplePos x="0" y="0"/>
                <wp:positionH relativeFrom="column">
                  <wp:posOffset>4077335</wp:posOffset>
                </wp:positionH>
                <wp:positionV relativeFrom="paragraph">
                  <wp:posOffset>86360</wp:posOffset>
                </wp:positionV>
                <wp:extent cx="411480" cy="0"/>
                <wp:effectExtent l="10160" t="13970" r="6985" b="5080"/>
                <wp:wrapNone/>
                <wp:docPr id="20736256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67BD21" id="AutoShape 2" o:spid="_x0000_s1026" type="#_x0000_t32" style="position:absolute;margin-left:321.05pt;margin-top:6.8pt;width:32.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"/>
            </w:pict>
          </mc:Fallback>
        </mc:AlternateContent>
      </w:r>
      <w:r w:rsidRPr="00E25B58">
        <w:rPr>
          <w:rFonts w:ascii="Times New Roman" w:hAnsi="Times New Roman" w:cs="Times New Roman"/>
          <w:noProof/>
          <w:sz w:val="18"/>
          <w:szCs w:val="18"/>
          <w:lang w:eastAsia="en-IN"/>
        </w:rPr>
        <mc:AlternateContent>
          <mc:Choice Requires="wps">
            <w:drawing>
              <wp:anchor distT="0" distB="0" distL="114300" distR="114300" simplePos="0" relativeHeight="251661312" behindDoc="0" locked="0" layoutInCell="1" allowOverlap="1" wp14:anchorId="111CD6CA" wp14:editId="4494AB4B">
                <wp:simplePos x="0" y="0"/>
                <wp:positionH relativeFrom="column">
                  <wp:posOffset>3138805</wp:posOffset>
                </wp:positionH>
                <wp:positionV relativeFrom="paragraph">
                  <wp:posOffset>86360</wp:posOffset>
                </wp:positionV>
                <wp:extent cx="411480" cy="0"/>
                <wp:effectExtent l="5080" t="13970" r="12065" b="5080"/>
                <wp:wrapNone/>
                <wp:docPr id="162808139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BA8E7B" id="AutoShape 3" o:spid="_x0000_s1026" type="#_x0000_t32" style="position:absolute;margin-left:247.15pt;margin-top:6.8pt;width:32.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"/>
            </w:pict>
          </mc:Fallback>
        </mc:AlternateContent>
      </w:r>
      <w:r w:rsidR="00260D76" w:rsidRPr="00E25B58">
        <w:rPr>
          <w:rFonts w:ascii="Times New Roman" w:hAnsi="Times New Roman" w:cs="Times New Roman"/>
          <w:sz w:val="18"/>
          <w:szCs w:val="18"/>
        </w:rPr>
        <w:tab/>
      </w:r>
      <w:r w:rsidR="00260D76" w:rsidRPr="00E25B58">
        <w:rPr>
          <w:rFonts w:ascii="Times New Roman" w:hAnsi="Times New Roman" w:cs="Times New Roman"/>
          <w:sz w:val="18"/>
          <w:szCs w:val="18"/>
        </w:rPr>
        <w:tab/>
      </w:r>
      <w:r w:rsidR="00260D76" w:rsidRPr="00E25B58">
        <w:rPr>
          <w:rFonts w:ascii="Times New Roman" w:hAnsi="Times New Roman" w:cs="Times New Roman"/>
          <w:sz w:val="18"/>
          <w:szCs w:val="18"/>
        </w:rPr>
        <w:tab/>
      </w:r>
      <w:r w:rsidR="00A379A8" w:rsidRPr="00E25B58">
        <w:rPr>
          <w:rFonts w:ascii="Times New Roman" w:hAnsi="Times New Roman" w:cs="Times New Roman"/>
          <w:sz w:val="18"/>
          <w:szCs w:val="18"/>
        </w:rPr>
        <w:t>log(σ</w:t>
      </w:r>
      <w:r w:rsidR="00A379A8" w:rsidRPr="00E25B58">
        <w:rPr>
          <w:rFonts w:ascii="Times New Roman" w:hAnsi="Times New Roman" w:cs="Times New Roman"/>
          <w:sz w:val="18"/>
          <w:szCs w:val="18"/>
          <w:vertAlign w:val="superscript"/>
        </w:rPr>
        <w:t>2</w:t>
      </w:r>
      <w:r w:rsidR="00A379A8" w:rsidRPr="00E25B58">
        <w:rPr>
          <w:rFonts w:ascii="Times New Roman" w:hAnsi="Times New Roman" w:cs="Times New Roman"/>
          <w:sz w:val="18"/>
          <w:szCs w:val="18"/>
          <w:vertAlign w:val="subscript"/>
        </w:rPr>
        <w:t>t</w:t>
      </w:r>
      <w:r w:rsidR="00A379A8" w:rsidRPr="00E25B58">
        <w:rPr>
          <w:rFonts w:ascii="Times New Roman" w:hAnsi="Times New Roman" w:cs="Times New Roman"/>
          <w:sz w:val="18"/>
          <w:szCs w:val="18"/>
        </w:rPr>
        <w:t>)  = ω + β</w:t>
      </w:r>
      <w:r w:rsidR="00A379A8" w:rsidRPr="00E25B58">
        <w:rPr>
          <w:rFonts w:ascii="Times New Roman" w:hAnsi="Times New Roman" w:cs="Times New Roman"/>
          <w:sz w:val="18"/>
          <w:szCs w:val="18"/>
          <w:vertAlign w:val="subscript"/>
        </w:rPr>
        <w:t>1</w:t>
      </w:r>
      <w:r w:rsidR="00A379A8" w:rsidRPr="00E25B58">
        <w:rPr>
          <w:rFonts w:ascii="Times New Roman" w:hAnsi="Times New Roman" w:cs="Times New Roman"/>
          <w:sz w:val="18"/>
          <w:szCs w:val="18"/>
        </w:rPr>
        <w:t>log(σ</w:t>
      </w:r>
      <w:r w:rsidR="00A379A8" w:rsidRPr="00E25B58">
        <w:rPr>
          <w:rFonts w:ascii="Times New Roman" w:hAnsi="Times New Roman" w:cs="Times New Roman"/>
          <w:sz w:val="18"/>
          <w:szCs w:val="18"/>
          <w:vertAlign w:val="superscript"/>
        </w:rPr>
        <w:t>2</w:t>
      </w:r>
      <w:r w:rsidR="00A379A8" w:rsidRPr="00E25B58">
        <w:rPr>
          <w:rFonts w:ascii="Times New Roman" w:hAnsi="Times New Roman" w:cs="Times New Roman"/>
          <w:sz w:val="18"/>
          <w:szCs w:val="18"/>
          <w:vertAlign w:val="subscript"/>
        </w:rPr>
        <w:t xml:space="preserve">t−1  </w:t>
      </w:r>
      <w:r w:rsidR="004F1061" w:rsidRPr="00E25B58">
        <w:rPr>
          <w:rFonts w:ascii="Times New Roman" w:hAnsi="Times New Roman" w:cs="Times New Roman"/>
          <w:sz w:val="18"/>
          <w:szCs w:val="18"/>
        </w:rPr>
        <w:t xml:space="preserve">) </w:t>
      </w:r>
      <w:r w:rsidR="00A379A8" w:rsidRPr="00E25B58">
        <w:rPr>
          <w:rFonts w:ascii="Times New Roman" w:hAnsi="Times New Roman" w:cs="Times New Roman"/>
          <w:sz w:val="18"/>
          <w:szCs w:val="18"/>
        </w:rPr>
        <w:t>+ α</w:t>
      </w:r>
      <w:r w:rsidR="00A379A8" w:rsidRPr="00E25B58">
        <w:rPr>
          <w:rFonts w:ascii="Times New Roman" w:hAnsi="Times New Roman" w:cs="Times New Roman"/>
          <w:sz w:val="18"/>
          <w:szCs w:val="18"/>
          <w:vertAlign w:val="subscript"/>
        </w:rPr>
        <w:t>1</w:t>
      </w:r>
      <w:r w:rsidR="004F1061" w:rsidRPr="00E25B58">
        <w:rPr>
          <w:rFonts w:ascii="Times New Roman" w:hAnsi="Times New Roman" w:cs="Times New Roman"/>
          <w:sz w:val="18"/>
          <w:szCs w:val="18"/>
        </w:rPr>
        <w:tab/>
        <w:t xml:space="preserve">         </w:t>
      </w:r>
      <w:r w:rsidR="00260D76" w:rsidRPr="00E25B58">
        <w:rPr>
          <w:rFonts w:ascii="Times New Roman" w:hAnsi="Times New Roman" w:cs="Times New Roman"/>
          <w:sz w:val="18"/>
          <w:szCs w:val="18"/>
        </w:rPr>
        <w:tab/>
      </w:r>
      <w:r w:rsidR="00CE1951" w:rsidRPr="00E25B58">
        <w:rPr>
          <w:rFonts w:ascii="Times New Roman" w:hAnsi="Times New Roman" w:cs="Times New Roman"/>
          <w:sz w:val="18"/>
          <w:szCs w:val="18"/>
        </w:rPr>
        <w:t xml:space="preserve">    </w:t>
      </w:r>
      <w:r w:rsidR="00A379A8" w:rsidRPr="00E25B58">
        <w:rPr>
          <w:rFonts w:ascii="Times New Roman" w:hAnsi="Times New Roman" w:cs="Times New Roman"/>
          <w:sz w:val="18"/>
          <w:szCs w:val="18"/>
        </w:rPr>
        <w:t>+ γ</w:t>
      </w:r>
      <w:r w:rsidR="00A379A8" w:rsidRPr="00E25B58">
        <w:rPr>
          <w:rFonts w:ascii="Times New Roman" w:hAnsi="Times New Roman" w:cs="Times New Roman"/>
          <w:sz w:val="18"/>
          <w:szCs w:val="18"/>
          <w:vertAlign w:val="subscript"/>
        </w:rPr>
        <w:t>1</w:t>
      </w:r>
      <w:r w:rsidR="00A379A8" w:rsidRPr="00E25B58">
        <w:rPr>
          <w:rFonts w:ascii="Times New Roman" w:hAnsi="Times New Roman" w:cs="Times New Roman"/>
          <w:sz w:val="18"/>
          <w:szCs w:val="18"/>
        </w:rPr>
        <w:tab/>
      </w:r>
    </w:p>
    <w:p w14:paraId="4118738E" w14:textId="77777777" w:rsidR="00A379A8" w:rsidRPr="00E25B58" w:rsidRDefault="00A379A8" w:rsidP="000C4090">
      <w:pPr>
        <w:rPr>
          <w:rFonts w:ascii="Times New Roman" w:hAnsi="Times New Roman" w:cs="Times New Roman"/>
          <w:sz w:val="18"/>
          <w:szCs w:val="18"/>
        </w:rPr>
      </w:pPr>
      <w:r w:rsidRPr="00E25B58">
        <w:rPr>
          <w:rFonts w:ascii="Times New Roman" w:hAnsi="Times New Roman" w:cs="Times New Roman"/>
          <w:sz w:val="18"/>
          <w:szCs w:val="18"/>
        </w:rPr>
        <w:tab/>
      </w:r>
      <w:r w:rsidRPr="00E25B58">
        <w:rPr>
          <w:rFonts w:ascii="Times New Roman" w:hAnsi="Times New Roman" w:cs="Times New Roman"/>
          <w:sz w:val="18"/>
          <w:szCs w:val="18"/>
        </w:rPr>
        <w:tab/>
      </w:r>
      <w:r w:rsidRPr="00E25B58">
        <w:rPr>
          <w:rFonts w:ascii="Times New Roman" w:hAnsi="Times New Roman" w:cs="Times New Roman"/>
          <w:sz w:val="18"/>
          <w:szCs w:val="18"/>
        </w:rPr>
        <w:tab/>
      </w:r>
      <w:r w:rsidRPr="00E25B58">
        <w:rPr>
          <w:rFonts w:ascii="Times New Roman" w:hAnsi="Times New Roman" w:cs="Times New Roman"/>
          <w:sz w:val="18"/>
          <w:szCs w:val="18"/>
        </w:rPr>
        <w:tab/>
      </w:r>
      <w:r w:rsidR="004F1061" w:rsidRPr="00E25B58">
        <w:rPr>
          <w:rFonts w:ascii="Times New Roman" w:hAnsi="Times New Roman" w:cs="Times New Roman"/>
          <w:sz w:val="18"/>
          <w:szCs w:val="18"/>
        </w:rPr>
        <w:t xml:space="preserve">       </w:t>
      </w:r>
      <w:r w:rsidR="00CE1951" w:rsidRPr="00E25B58">
        <w:rPr>
          <w:rFonts w:ascii="Times New Roman" w:hAnsi="Times New Roman" w:cs="Times New Roman"/>
          <w:sz w:val="18"/>
          <w:szCs w:val="18"/>
        </w:rPr>
        <w:tab/>
      </w:r>
      <w:r w:rsidR="00CE1951" w:rsidRPr="00E25B58">
        <w:rPr>
          <w:rFonts w:ascii="Times New Roman" w:hAnsi="Times New Roman" w:cs="Times New Roman"/>
          <w:sz w:val="18"/>
          <w:szCs w:val="18"/>
        </w:rPr>
        <w:tab/>
      </w:r>
      <w:r w:rsidR="00CE1951" w:rsidRPr="00E25B58">
        <w:rPr>
          <w:rFonts w:ascii="Times New Roman" w:hAnsi="Times New Roman" w:cs="Times New Roman"/>
          <w:sz w:val="18"/>
          <w:szCs w:val="18"/>
        </w:rPr>
        <w:tab/>
      </w:r>
      <w:r w:rsidRPr="00E25B58">
        <w:rPr>
          <w:rFonts w:ascii="Times New Roman" w:hAnsi="Times New Roman" w:cs="Times New Roman"/>
          <w:sz w:val="18"/>
          <w:szCs w:val="18"/>
        </w:rPr>
        <w:t>σ</w:t>
      </w:r>
      <w:r w:rsidRPr="00E25B58">
        <w:rPr>
          <w:rFonts w:ascii="Times New Roman" w:hAnsi="Times New Roman" w:cs="Times New Roman"/>
          <w:sz w:val="18"/>
          <w:szCs w:val="18"/>
          <w:vertAlign w:val="superscript"/>
        </w:rPr>
        <w:t>2</w:t>
      </w:r>
      <w:r w:rsidRPr="00E25B58">
        <w:rPr>
          <w:rFonts w:ascii="Times New Roman" w:hAnsi="Times New Roman" w:cs="Times New Roman"/>
          <w:sz w:val="18"/>
          <w:szCs w:val="18"/>
          <w:vertAlign w:val="subscript"/>
        </w:rPr>
        <w:t>t−</w:t>
      </w:r>
      <w:r w:rsidR="004F1061" w:rsidRPr="00E25B58">
        <w:rPr>
          <w:rFonts w:ascii="Times New Roman" w:hAnsi="Times New Roman" w:cs="Times New Roman"/>
          <w:sz w:val="18"/>
          <w:szCs w:val="18"/>
          <w:vertAlign w:val="subscript"/>
        </w:rPr>
        <w:t xml:space="preserve">1                          </w:t>
      </w:r>
      <w:r w:rsidR="00CE1951" w:rsidRPr="00E25B58">
        <w:rPr>
          <w:rFonts w:ascii="Times New Roman" w:hAnsi="Times New Roman" w:cs="Times New Roman"/>
          <w:sz w:val="18"/>
          <w:szCs w:val="18"/>
          <w:vertAlign w:val="subscript"/>
        </w:rPr>
        <w:t xml:space="preserve">       </w:t>
      </w:r>
      <w:r w:rsidRPr="00E25B58">
        <w:rPr>
          <w:rFonts w:ascii="Times New Roman" w:hAnsi="Times New Roman" w:cs="Times New Roman"/>
          <w:sz w:val="18"/>
          <w:szCs w:val="18"/>
          <w:vertAlign w:val="subscript"/>
        </w:rPr>
        <w:t xml:space="preserve"> </w:t>
      </w:r>
      <w:r w:rsidRPr="00E25B58">
        <w:rPr>
          <w:rFonts w:ascii="Times New Roman" w:hAnsi="Times New Roman" w:cs="Times New Roman"/>
          <w:sz w:val="18"/>
          <w:szCs w:val="18"/>
        </w:rPr>
        <w:t>σ</w:t>
      </w:r>
      <w:r w:rsidRPr="00E25B58">
        <w:rPr>
          <w:rFonts w:ascii="Times New Roman" w:hAnsi="Times New Roman" w:cs="Times New Roman"/>
          <w:sz w:val="18"/>
          <w:szCs w:val="18"/>
          <w:vertAlign w:val="superscript"/>
        </w:rPr>
        <w:t>2</w:t>
      </w:r>
      <w:r w:rsidRPr="00E25B58">
        <w:rPr>
          <w:rFonts w:ascii="Times New Roman" w:hAnsi="Times New Roman" w:cs="Times New Roman"/>
          <w:sz w:val="18"/>
          <w:szCs w:val="18"/>
          <w:vertAlign w:val="subscript"/>
        </w:rPr>
        <w:t>t−1</w:t>
      </w:r>
    </w:p>
    <w:p w14:paraId="6215DA57" w14:textId="77777777" w:rsidR="00A379A8" w:rsidRPr="00E25B58" w:rsidRDefault="00A379A8" w:rsidP="000C4090">
      <w:pPr>
        <w:rPr>
          <w:rFonts w:ascii="Times New Roman" w:hAnsi="Times New Roman" w:cs="Times New Roman"/>
          <w:sz w:val="18"/>
          <w:szCs w:val="18"/>
        </w:rPr>
      </w:pPr>
    </w:p>
    <w:p w14:paraId="5E6D040A" w14:textId="77777777" w:rsidR="004F1061" w:rsidRPr="00E25B58" w:rsidRDefault="004F1061" w:rsidP="000C4090">
      <w:pPr>
        <w:pStyle w:val="ListParagraph"/>
        <w:spacing w:after="0" w:line="240" w:lineRule="auto"/>
        <w:ind w:left="0"/>
        <w:jc w:val="both"/>
        <w:rPr>
          <w:rFonts w:ascii="Times New Roman" w:hAnsi="Times New Roman" w:cs="Times New Roman"/>
          <w:sz w:val="24"/>
          <w:szCs w:val="24"/>
        </w:rPr>
        <w:sectPr w:rsidR="004F1061" w:rsidRPr="00E25B58" w:rsidSect="00AE03FC">
          <w:type w:val="continuous"/>
          <w:pgSz w:w="11906" w:h="16838"/>
          <w:pgMar w:top="1440" w:right="1440" w:bottom="1440" w:left="1440" w:header="708" w:footer="708" w:gutter="0"/>
          <w:cols w:space="708"/>
          <w:docGrid w:linePitch="360"/>
        </w:sectPr>
      </w:pPr>
    </w:p>
    <w:p w14:paraId="1740EF91" w14:textId="77777777" w:rsidR="00A379A8" w:rsidRPr="00E25B58" w:rsidRDefault="00A379A8" w:rsidP="000C4090">
      <w:pPr>
        <w:pStyle w:val="ListParagraph"/>
        <w:spacing w:after="0" w:line="240" w:lineRule="auto"/>
        <w:ind w:left="0"/>
        <w:jc w:val="both"/>
        <w:rPr>
          <w:rFonts w:ascii="Times New Roman" w:hAnsi="Times New Roman" w:cs="Times New Roman"/>
          <w:sz w:val="18"/>
          <w:szCs w:val="18"/>
        </w:rPr>
      </w:pPr>
      <w:r w:rsidRPr="00E25B58">
        <w:rPr>
          <w:rFonts w:ascii="Times New Roman" w:hAnsi="Times New Roman" w:cs="Times New Roman"/>
          <w:sz w:val="18"/>
          <w:szCs w:val="18"/>
        </w:rPr>
        <w:t>In this model, α explains the ARCH effect which assesses the consequence of news regarding volatility from the earlier phase upon present phase volatility.  β specifies the GARCH effect that estimates the persistence of the previous volatility. A positive β explains that positive movements in share price are interrelated with further affirmative changes and vice versa.  γ evaluates the leverage/asymmetric effect. γ is likely to be less than zero which implies that awful news has more impact on instability than favourable news of the similar magnitude.</w:t>
      </w:r>
    </w:p>
    <w:p w14:paraId="313351C9" w14:textId="77777777" w:rsidR="00A379A8" w:rsidRPr="00E25B58" w:rsidRDefault="00A379A8" w:rsidP="000C4090">
      <w:pPr>
        <w:pStyle w:val="ListParagraph"/>
        <w:spacing w:after="0" w:line="240" w:lineRule="auto"/>
        <w:ind w:left="567" w:hanging="567"/>
        <w:rPr>
          <w:rFonts w:ascii="Times New Roman" w:hAnsi="Times New Roman" w:cs="Times New Roman"/>
          <w:b/>
          <w:sz w:val="18"/>
          <w:szCs w:val="18"/>
        </w:rPr>
      </w:pPr>
    </w:p>
    <w:p w14:paraId="18D56A22" w14:textId="77777777" w:rsidR="00A379A8" w:rsidRPr="00E25B58" w:rsidRDefault="00A379A8" w:rsidP="000C4090">
      <w:pPr>
        <w:pStyle w:val="ListParagraph"/>
        <w:spacing w:after="0" w:line="240" w:lineRule="auto"/>
        <w:ind w:left="567" w:hanging="567"/>
        <w:rPr>
          <w:rFonts w:ascii="Times New Roman" w:hAnsi="Times New Roman" w:cs="Times New Roman"/>
          <w:i/>
          <w:sz w:val="18"/>
          <w:szCs w:val="18"/>
        </w:rPr>
      </w:pPr>
      <w:r w:rsidRPr="00E25B58">
        <w:rPr>
          <w:rFonts w:ascii="Times New Roman" w:hAnsi="Times New Roman" w:cs="Times New Roman"/>
          <w:i/>
          <w:sz w:val="18"/>
          <w:szCs w:val="18"/>
        </w:rPr>
        <w:t>TARCH (1, 1)</w:t>
      </w:r>
    </w:p>
    <w:p w14:paraId="4E555339" w14:textId="77777777" w:rsidR="00A379A8" w:rsidRPr="00E25B58" w:rsidRDefault="00A379A8" w:rsidP="000C4090">
      <w:pPr>
        <w:rPr>
          <w:rFonts w:ascii="Times New Roman" w:hAnsi="Times New Roman" w:cs="Times New Roman"/>
          <w:sz w:val="18"/>
          <w:szCs w:val="18"/>
        </w:rPr>
      </w:pPr>
      <w:r w:rsidRPr="00E25B58">
        <w:rPr>
          <w:rFonts w:ascii="Times New Roman" w:hAnsi="Times New Roman" w:cs="Times New Roman"/>
          <w:sz w:val="18"/>
          <w:szCs w:val="18"/>
        </w:rPr>
        <w:t>The equation of the TARCH for the conditional variance can be expressed as:</w:t>
      </w:r>
    </w:p>
    <w:p w14:paraId="3A668660" w14:textId="77777777" w:rsidR="00A379A8" w:rsidRPr="00E25B58" w:rsidRDefault="00A379A8" w:rsidP="000C4090">
      <w:pPr>
        <w:rPr>
          <w:rFonts w:ascii="Times New Roman" w:hAnsi="Times New Roman" w:cs="Times New Roman"/>
          <w:sz w:val="18"/>
          <w:szCs w:val="18"/>
        </w:rPr>
      </w:pPr>
    </w:p>
    <w:p w14:paraId="0A3DF475" w14:textId="77777777" w:rsidR="00A379A8" w:rsidRPr="00E25B58" w:rsidRDefault="00A379A8" w:rsidP="000C4090">
      <w:pPr>
        <w:rPr>
          <w:rFonts w:ascii="Times New Roman" w:hAnsi="Times New Roman" w:cs="Times New Roman"/>
          <w:sz w:val="18"/>
          <w:szCs w:val="18"/>
        </w:rPr>
      </w:pPr>
      <w:r w:rsidRPr="00E25B58">
        <w:rPr>
          <w:rFonts w:ascii="Times New Roman" w:hAnsi="Times New Roman" w:cs="Times New Roman"/>
          <w:sz w:val="18"/>
          <w:szCs w:val="18"/>
        </w:rPr>
        <w:t>σ</w:t>
      </w:r>
      <w:r w:rsidRPr="00E25B58">
        <w:rPr>
          <w:rFonts w:ascii="Times New Roman" w:hAnsi="Times New Roman" w:cs="Times New Roman"/>
          <w:sz w:val="18"/>
          <w:szCs w:val="18"/>
          <w:vertAlign w:val="superscript"/>
        </w:rPr>
        <w:t>2</w:t>
      </w:r>
      <w:r w:rsidRPr="00E25B58">
        <w:rPr>
          <w:rFonts w:ascii="Times New Roman" w:hAnsi="Times New Roman" w:cs="Times New Roman"/>
          <w:sz w:val="18"/>
          <w:szCs w:val="18"/>
          <w:vertAlign w:val="subscript"/>
        </w:rPr>
        <w:t>t</w:t>
      </w:r>
      <w:r w:rsidRPr="00E25B58">
        <w:rPr>
          <w:rFonts w:ascii="Times New Roman" w:hAnsi="Times New Roman" w:cs="Times New Roman"/>
          <w:sz w:val="18"/>
          <w:szCs w:val="18"/>
        </w:rPr>
        <w:t xml:space="preserve"> = ω + α ε</w:t>
      </w:r>
      <w:r w:rsidRPr="00E25B58">
        <w:rPr>
          <w:rFonts w:ascii="Times New Roman" w:hAnsi="Times New Roman" w:cs="Times New Roman"/>
          <w:sz w:val="18"/>
          <w:szCs w:val="18"/>
          <w:vertAlign w:val="superscript"/>
        </w:rPr>
        <w:t>2</w:t>
      </w:r>
      <w:r w:rsidRPr="00E25B58">
        <w:rPr>
          <w:rFonts w:ascii="Times New Roman" w:hAnsi="Times New Roman" w:cs="Times New Roman"/>
          <w:sz w:val="18"/>
          <w:szCs w:val="18"/>
          <w:vertAlign w:val="subscript"/>
        </w:rPr>
        <w:t>t−1</w:t>
      </w:r>
      <w:r w:rsidRPr="00E25B58">
        <w:rPr>
          <w:rFonts w:ascii="Times New Roman" w:hAnsi="Times New Roman" w:cs="Times New Roman"/>
          <w:sz w:val="18"/>
          <w:szCs w:val="18"/>
        </w:rPr>
        <w:t xml:space="preserve"> + γ d</w:t>
      </w:r>
      <w:r w:rsidRPr="00E25B58">
        <w:rPr>
          <w:rFonts w:ascii="Times New Roman" w:hAnsi="Times New Roman" w:cs="Times New Roman"/>
          <w:sz w:val="18"/>
          <w:szCs w:val="18"/>
          <w:vertAlign w:val="subscript"/>
        </w:rPr>
        <w:t xml:space="preserve"> t−1</w:t>
      </w:r>
      <w:r w:rsidRPr="00E25B58">
        <w:rPr>
          <w:rFonts w:ascii="Times New Roman" w:hAnsi="Times New Roman" w:cs="Times New Roman"/>
          <w:sz w:val="18"/>
          <w:szCs w:val="18"/>
        </w:rPr>
        <w:t xml:space="preserve"> ε</w:t>
      </w:r>
      <w:r w:rsidRPr="00E25B58">
        <w:rPr>
          <w:rFonts w:ascii="Times New Roman" w:hAnsi="Times New Roman" w:cs="Times New Roman"/>
          <w:sz w:val="18"/>
          <w:szCs w:val="18"/>
          <w:vertAlign w:val="superscript"/>
        </w:rPr>
        <w:t>2</w:t>
      </w:r>
      <w:r w:rsidRPr="00E25B58">
        <w:rPr>
          <w:rFonts w:ascii="Times New Roman" w:hAnsi="Times New Roman" w:cs="Times New Roman"/>
          <w:sz w:val="18"/>
          <w:szCs w:val="18"/>
          <w:vertAlign w:val="subscript"/>
        </w:rPr>
        <w:t>t−1</w:t>
      </w:r>
      <w:r w:rsidRPr="00E25B58">
        <w:rPr>
          <w:rFonts w:ascii="Times New Roman" w:hAnsi="Times New Roman" w:cs="Times New Roman"/>
          <w:sz w:val="18"/>
          <w:szCs w:val="18"/>
        </w:rPr>
        <w:t xml:space="preserve"> + βσ</w:t>
      </w:r>
      <w:r w:rsidRPr="00E25B58">
        <w:rPr>
          <w:rFonts w:ascii="Times New Roman" w:hAnsi="Times New Roman" w:cs="Times New Roman"/>
          <w:sz w:val="18"/>
          <w:szCs w:val="18"/>
          <w:vertAlign w:val="superscript"/>
        </w:rPr>
        <w:t>2</w:t>
      </w:r>
      <w:r w:rsidRPr="00E25B58">
        <w:rPr>
          <w:rFonts w:ascii="Times New Roman" w:hAnsi="Times New Roman" w:cs="Times New Roman"/>
          <w:sz w:val="18"/>
          <w:szCs w:val="18"/>
          <w:vertAlign w:val="subscript"/>
        </w:rPr>
        <w:t>t−1</w:t>
      </w:r>
      <w:r w:rsidRPr="00E25B58">
        <w:rPr>
          <w:rFonts w:ascii="Times New Roman" w:hAnsi="Times New Roman" w:cs="Times New Roman"/>
          <w:sz w:val="18"/>
          <w:szCs w:val="18"/>
        </w:rPr>
        <w:t>,</w:t>
      </w:r>
    </w:p>
    <w:p w14:paraId="05D7EF58" w14:textId="77777777" w:rsidR="00A379A8" w:rsidRPr="00E25B58" w:rsidRDefault="00A379A8" w:rsidP="000C4090">
      <w:pPr>
        <w:rPr>
          <w:rFonts w:ascii="Times New Roman" w:hAnsi="Times New Roman" w:cs="Times New Roman"/>
          <w:sz w:val="18"/>
          <w:szCs w:val="18"/>
        </w:rPr>
      </w:pPr>
    </w:p>
    <w:p w14:paraId="1E578389" w14:textId="77777777" w:rsidR="00A379A8" w:rsidRPr="00E25B58" w:rsidRDefault="00A379A8" w:rsidP="000C4090">
      <w:pPr>
        <w:jc w:val="both"/>
        <w:rPr>
          <w:rFonts w:ascii="Times New Roman" w:hAnsi="Times New Roman" w:cs="Times New Roman"/>
          <w:sz w:val="18"/>
          <w:szCs w:val="18"/>
        </w:rPr>
      </w:pPr>
      <w:r w:rsidRPr="00E25B58">
        <w:rPr>
          <w:rFonts w:ascii="Times New Roman" w:hAnsi="Times New Roman" w:cs="Times New Roman"/>
          <w:sz w:val="18"/>
          <w:szCs w:val="18"/>
        </w:rPr>
        <w:t>As per TGARCH model, α refers to ARCH term and β refers to GARCH term. Accordingly, good information (ε</w:t>
      </w:r>
      <w:r w:rsidRPr="00E25B58">
        <w:rPr>
          <w:rFonts w:ascii="Times New Roman" w:hAnsi="Times New Roman" w:cs="Times New Roman"/>
          <w:sz w:val="18"/>
          <w:szCs w:val="18"/>
          <w:vertAlign w:val="subscript"/>
        </w:rPr>
        <w:t>t−1</w:t>
      </w:r>
      <w:r w:rsidRPr="00E25B58">
        <w:rPr>
          <w:rFonts w:ascii="Times New Roman" w:hAnsi="Times New Roman" w:cs="Times New Roman"/>
          <w:sz w:val="18"/>
          <w:szCs w:val="18"/>
        </w:rPr>
        <w:t>&gt; 0) and the adverse information (ε</w:t>
      </w:r>
      <w:r w:rsidRPr="00E25B58">
        <w:rPr>
          <w:rFonts w:ascii="Times New Roman" w:hAnsi="Times New Roman" w:cs="Times New Roman"/>
          <w:sz w:val="18"/>
          <w:szCs w:val="18"/>
          <w:vertAlign w:val="subscript"/>
        </w:rPr>
        <w:t>t−1</w:t>
      </w:r>
      <w:r w:rsidRPr="00E25B58">
        <w:rPr>
          <w:rFonts w:ascii="Times New Roman" w:hAnsi="Times New Roman" w:cs="Times New Roman"/>
          <w:sz w:val="18"/>
          <w:szCs w:val="18"/>
        </w:rPr>
        <w:t xml:space="preserve">&lt; 0) have unlike results on the conditional variance. Favourable information has a blow on α, while awful information has a shock on α +γ. Here, γ captures the asymmetrical effect of favourable news such as growth in inflation and unfavourable news such as increase in interest rate. Negative γ shows that favourable return shocks create less fluctuation than unfavourable shocks.  </w:t>
      </w:r>
    </w:p>
    <w:p w14:paraId="1E5DED12" w14:textId="77777777" w:rsidR="00947659" w:rsidRPr="00E25B58" w:rsidRDefault="00947659" w:rsidP="000C4090">
      <w:pPr>
        <w:jc w:val="both"/>
        <w:rPr>
          <w:rFonts w:ascii="Times New Roman" w:hAnsi="Times New Roman" w:cs="Times New Roman"/>
          <w:sz w:val="18"/>
          <w:szCs w:val="18"/>
        </w:rPr>
      </w:pPr>
    </w:p>
    <w:p w14:paraId="145C9E43" w14:textId="77777777" w:rsidR="00A379A8" w:rsidRPr="00E25B58" w:rsidRDefault="00A379A8" w:rsidP="00C7008E">
      <w:pPr>
        <w:pStyle w:val="ListParagraph"/>
        <w:numPr>
          <w:ilvl w:val="0"/>
          <w:numId w:val="12"/>
        </w:numPr>
        <w:spacing w:after="0" w:line="240" w:lineRule="auto"/>
        <w:ind w:left="426" w:hanging="426"/>
        <w:rPr>
          <w:rFonts w:ascii="Times New Roman" w:hAnsi="Times New Roman" w:cs="Times New Roman"/>
          <w:b/>
          <w:sz w:val="18"/>
          <w:szCs w:val="18"/>
        </w:rPr>
      </w:pPr>
      <w:r w:rsidRPr="00E25B58">
        <w:rPr>
          <w:rFonts w:ascii="Times New Roman" w:hAnsi="Times New Roman" w:cs="Times New Roman"/>
          <w:b/>
          <w:sz w:val="18"/>
          <w:szCs w:val="18"/>
        </w:rPr>
        <w:t>EMPIRICAL RESULTS</w:t>
      </w:r>
    </w:p>
    <w:p w14:paraId="40303832" w14:textId="77777777" w:rsidR="00C7008E" w:rsidRPr="00E25B58" w:rsidRDefault="00C7008E" w:rsidP="00C7008E">
      <w:pPr>
        <w:pStyle w:val="ListParagraph"/>
        <w:spacing w:after="0" w:line="240" w:lineRule="auto"/>
        <w:ind w:left="426"/>
        <w:rPr>
          <w:rFonts w:ascii="Times New Roman" w:hAnsi="Times New Roman" w:cs="Times New Roman"/>
          <w:b/>
          <w:sz w:val="18"/>
          <w:szCs w:val="18"/>
        </w:rPr>
      </w:pPr>
    </w:p>
    <w:p w14:paraId="14E8B76D" w14:textId="77777777" w:rsidR="00C7008E" w:rsidRPr="00E25B58" w:rsidRDefault="00C7008E" w:rsidP="00C7008E">
      <w:pPr>
        <w:pStyle w:val="ListParagraph"/>
        <w:numPr>
          <w:ilvl w:val="0"/>
          <w:numId w:val="15"/>
        </w:numPr>
        <w:autoSpaceDE w:val="0"/>
        <w:autoSpaceDN w:val="0"/>
        <w:adjustRightInd w:val="0"/>
        <w:ind w:left="426" w:hanging="426"/>
        <w:jc w:val="both"/>
        <w:rPr>
          <w:rFonts w:ascii="Times New Roman" w:eastAsia="MinionPro-Regular" w:hAnsi="Times New Roman" w:cs="Times New Roman"/>
          <w:i/>
          <w:sz w:val="18"/>
          <w:szCs w:val="18"/>
        </w:rPr>
      </w:pPr>
      <w:r w:rsidRPr="00E25B58">
        <w:rPr>
          <w:rFonts w:ascii="Times New Roman" w:eastAsia="MinionPro-Regular" w:hAnsi="Times New Roman" w:cs="Times New Roman"/>
          <w:i/>
          <w:sz w:val="18"/>
          <w:szCs w:val="18"/>
        </w:rPr>
        <w:t xml:space="preserve">Descriptive Statistics </w:t>
      </w:r>
    </w:p>
    <w:p w14:paraId="3ED17B3B" w14:textId="77777777" w:rsidR="00A379A8" w:rsidRPr="00E25B58" w:rsidRDefault="00A379A8" w:rsidP="000C4090">
      <w:pPr>
        <w:pStyle w:val="ListParagraph"/>
        <w:spacing w:after="0" w:line="240" w:lineRule="auto"/>
        <w:ind w:left="0"/>
        <w:jc w:val="both"/>
        <w:rPr>
          <w:rFonts w:ascii="Times New Roman" w:hAnsi="Times New Roman" w:cs="Times New Roman"/>
          <w:sz w:val="18"/>
          <w:szCs w:val="18"/>
        </w:rPr>
      </w:pPr>
      <w:r w:rsidRPr="00E25B58">
        <w:rPr>
          <w:rFonts w:ascii="Times New Roman" w:hAnsi="Times New Roman" w:cs="Times New Roman"/>
          <w:sz w:val="18"/>
          <w:szCs w:val="18"/>
        </w:rPr>
        <w:t>Nifty index returns, inflation in natural log and interest rate in natural log are considered to examine the fundamental statistical aspects of time series data. The table 1 presents the descriptive statistical pattern of the data during the time span of 2001-2019. As shown in the table, means of Nifty index returns, inflation and interest rate are 1.176818, 1.775333 and  2.010615 respectively which establishes the fact that time series data has an upward trend over the period. Standard deviation which is the assessment of deviation from mean of Nifty index returns, inflation and interest rate are respectively 6.476244,  0.482429 and 0.134248. It is viewed that the Nifty index return is highly volatile compared to the inflation and interest rate as the standard deviation of index returns is highest. While deviation of interest rate from mean is comparatively low.</w:t>
      </w:r>
    </w:p>
    <w:p w14:paraId="05716DD7" w14:textId="77777777" w:rsidR="00A379A8" w:rsidRPr="00E25B58" w:rsidRDefault="00A379A8" w:rsidP="000C4090">
      <w:pPr>
        <w:jc w:val="both"/>
        <w:rPr>
          <w:rFonts w:ascii="Times New Roman" w:hAnsi="Times New Roman" w:cs="Times New Roman"/>
          <w:sz w:val="18"/>
          <w:szCs w:val="18"/>
        </w:rPr>
      </w:pPr>
    </w:p>
    <w:p w14:paraId="6B8F77B1" w14:textId="77777777" w:rsidR="00A379A8" w:rsidRPr="00E25B58" w:rsidRDefault="00A379A8" w:rsidP="000C4090">
      <w:pPr>
        <w:jc w:val="both"/>
        <w:rPr>
          <w:rFonts w:ascii="Times New Roman" w:hAnsi="Times New Roman" w:cs="Times New Roman"/>
          <w:sz w:val="18"/>
          <w:szCs w:val="18"/>
        </w:rPr>
      </w:pPr>
      <w:r w:rsidRPr="00E25B58">
        <w:rPr>
          <w:rFonts w:ascii="Times New Roman" w:hAnsi="Times New Roman" w:cs="Times New Roman"/>
          <w:sz w:val="18"/>
          <w:szCs w:val="18"/>
        </w:rPr>
        <w:t>Nifty index returns and macroeconomic variables are negatively skewed which indicates that these variables have long left tails. Kurtosis values of the series are leptokurtic (&gt; 3) presenting fat tail and do not show a normal distribution. This is further proved by Jarque-Bera test statistic which is a normality test to check the randomness of the series deemed for the study. Jarque-Bera test is statistically significant and therefore the null hypothesis of normality is eliminated. The descriptive statistics specifies that the series are diverging from normal distribution and so there is no randomness in the variables and indicates the presence of heteroscedasticity.</w:t>
      </w:r>
    </w:p>
    <w:p w14:paraId="6E912AB4" w14:textId="77777777" w:rsidR="00B11DA8" w:rsidRPr="00E25B58" w:rsidRDefault="00B11DA8" w:rsidP="000C4090">
      <w:pPr>
        <w:pStyle w:val="ListParagraph"/>
        <w:spacing w:after="0" w:line="240" w:lineRule="auto"/>
        <w:ind w:left="426" w:hanging="426"/>
        <w:jc w:val="center"/>
        <w:rPr>
          <w:rFonts w:ascii="Times New Roman" w:hAnsi="Times New Roman" w:cs="Times New Roman"/>
          <w:sz w:val="18"/>
          <w:szCs w:val="18"/>
        </w:rPr>
        <w:sectPr w:rsidR="00B11DA8" w:rsidRPr="00E25B58" w:rsidSect="00B11DA8">
          <w:type w:val="continuous"/>
          <w:pgSz w:w="11906" w:h="16838"/>
          <w:pgMar w:top="1440" w:right="1440" w:bottom="1440" w:left="1440" w:header="708" w:footer="708" w:gutter="0"/>
          <w:cols w:space="708"/>
          <w:docGrid w:linePitch="360"/>
        </w:sectPr>
      </w:pPr>
    </w:p>
    <w:p w14:paraId="79EFB00B" w14:textId="77777777" w:rsidR="00A379A8" w:rsidRPr="00E25B58" w:rsidRDefault="00A379A8" w:rsidP="000C4090">
      <w:pPr>
        <w:pStyle w:val="ListParagraph"/>
        <w:spacing w:after="0" w:line="240" w:lineRule="auto"/>
        <w:ind w:left="426" w:hanging="426"/>
        <w:jc w:val="center"/>
        <w:rPr>
          <w:rFonts w:ascii="Times New Roman" w:hAnsi="Times New Roman" w:cs="Times New Roman"/>
          <w:sz w:val="18"/>
          <w:szCs w:val="18"/>
        </w:rPr>
      </w:pPr>
    </w:p>
    <w:p w14:paraId="4E7B6458" w14:textId="77777777" w:rsidR="00B11DA8" w:rsidRPr="00E25B58" w:rsidRDefault="00B11DA8" w:rsidP="000C4090">
      <w:pPr>
        <w:pStyle w:val="ListParagraph"/>
        <w:spacing w:after="0" w:line="240" w:lineRule="auto"/>
        <w:ind w:left="426" w:hanging="426"/>
        <w:jc w:val="center"/>
        <w:rPr>
          <w:rFonts w:ascii="Times New Roman" w:hAnsi="Times New Roman" w:cs="Times New Roman"/>
          <w:sz w:val="18"/>
          <w:szCs w:val="18"/>
        </w:rPr>
      </w:pPr>
    </w:p>
    <w:p w14:paraId="03221C0B" w14:textId="77777777" w:rsidR="00B11DA8" w:rsidRPr="00E25B58" w:rsidRDefault="00B11DA8" w:rsidP="00B11DA8">
      <w:pPr>
        <w:rPr>
          <w:rFonts w:ascii="Times New Roman" w:hAnsi="Times New Roman" w:cs="Times New Roman"/>
          <w:b/>
          <w:sz w:val="18"/>
          <w:szCs w:val="18"/>
        </w:rPr>
        <w:sectPr w:rsidR="00B11DA8" w:rsidRPr="00E25B58" w:rsidSect="004F1061">
          <w:type w:val="continuous"/>
          <w:pgSz w:w="11906" w:h="16838"/>
          <w:pgMar w:top="1440" w:right="1440" w:bottom="1440" w:left="1440" w:header="708" w:footer="708" w:gutter="0"/>
          <w:cols w:num="2" w:space="708"/>
          <w:docGrid w:linePitch="360"/>
        </w:sectPr>
      </w:pPr>
    </w:p>
    <w:p w14:paraId="6C767F9A" w14:textId="401790BC" w:rsidR="00A379A8" w:rsidRPr="00E25B58" w:rsidRDefault="00A379A8" w:rsidP="003660F7">
      <w:pPr>
        <w:jc w:val="center"/>
        <w:rPr>
          <w:rFonts w:ascii="Times New Roman" w:hAnsi="Times New Roman" w:cs="Times New Roman"/>
          <w:sz w:val="18"/>
          <w:szCs w:val="18"/>
        </w:rPr>
      </w:pPr>
      <w:r w:rsidRPr="00E25B58">
        <w:rPr>
          <w:rFonts w:ascii="Times New Roman" w:hAnsi="Times New Roman" w:cs="Times New Roman"/>
          <w:b/>
          <w:sz w:val="18"/>
          <w:szCs w:val="18"/>
        </w:rPr>
        <w:t xml:space="preserve">Table 1 </w:t>
      </w:r>
      <w:r w:rsidR="00B149AC" w:rsidRPr="00E25B58">
        <w:rPr>
          <w:rFonts w:ascii="Times New Roman" w:hAnsi="Times New Roman" w:cs="Times New Roman"/>
          <w:b/>
          <w:sz w:val="18"/>
          <w:szCs w:val="18"/>
        </w:rPr>
        <w:t xml:space="preserve">: </w:t>
      </w:r>
      <w:r w:rsidRPr="00E25B58">
        <w:rPr>
          <w:rFonts w:ascii="Times New Roman" w:hAnsi="Times New Roman" w:cs="Times New Roman"/>
          <w:b/>
          <w:sz w:val="18"/>
          <w:szCs w:val="18"/>
        </w:rPr>
        <w:t>Descriptive Statistics</w:t>
      </w:r>
    </w:p>
    <w:tbl>
      <w:tblPr>
        <w:tblW w:w="6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gridCol w:w="1820"/>
        <w:gridCol w:w="1559"/>
        <w:gridCol w:w="1985"/>
      </w:tblGrid>
      <w:tr w:rsidR="00A379A8" w:rsidRPr="00E25B58" w14:paraId="5B37FB2B" w14:textId="77777777" w:rsidTr="00B11DA8">
        <w:trPr>
          <w:trHeight w:val="204"/>
          <w:jc w:val="center"/>
        </w:trPr>
        <w:tc>
          <w:tcPr>
            <w:tcW w:w="1555" w:type="dxa"/>
          </w:tcPr>
          <w:p w14:paraId="32DC5936" w14:textId="37398C07" w:rsidR="00454131" w:rsidRPr="00E25B58" w:rsidRDefault="00454131" w:rsidP="00B11DA8">
            <w:pPr>
              <w:autoSpaceDE w:val="0"/>
              <w:autoSpaceDN w:val="0"/>
              <w:adjustRightInd w:val="0"/>
              <w:jc w:val="center"/>
              <w:rPr>
                <w:rFonts w:ascii="Times New Roman" w:hAnsi="Times New Roman" w:cs="Times New Roman"/>
                <w:b/>
                <w:sz w:val="18"/>
                <w:szCs w:val="18"/>
              </w:rPr>
            </w:pPr>
            <w:r w:rsidRPr="00E25B58">
              <w:rPr>
                <w:rFonts w:ascii="Times New Roman" w:hAnsi="Times New Roman" w:cs="Times New Roman"/>
                <w:b/>
                <w:sz w:val="18"/>
                <w:szCs w:val="18"/>
              </w:rPr>
              <w:t>Parameters</w:t>
            </w:r>
          </w:p>
        </w:tc>
        <w:tc>
          <w:tcPr>
            <w:tcW w:w="1820" w:type="dxa"/>
          </w:tcPr>
          <w:p w14:paraId="4A5746FB" w14:textId="77777777" w:rsidR="00A379A8" w:rsidRPr="00E25B58" w:rsidRDefault="00A379A8" w:rsidP="00B11DA8">
            <w:pPr>
              <w:autoSpaceDE w:val="0"/>
              <w:autoSpaceDN w:val="0"/>
              <w:adjustRightInd w:val="0"/>
              <w:jc w:val="center"/>
              <w:rPr>
                <w:rFonts w:ascii="Times New Roman" w:hAnsi="Times New Roman" w:cs="Times New Roman"/>
                <w:b/>
                <w:sz w:val="18"/>
                <w:szCs w:val="18"/>
              </w:rPr>
            </w:pPr>
            <w:r w:rsidRPr="00E25B58">
              <w:rPr>
                <w:rFonts w:ascii="Times New Roman" w:hAnsi="Times New Roman" w:cs="Times New Roman"/>
                <w:b/>
                <w:sz w:val="18"/>
                <w:szCs w:val="18"/>
              </w:rPr>
              <w:t>Nifty Index Returns</w:t>
            </w:r>
          </w:p>
        </w:tc>
        <w:tc>
          <w:tcPr>
            <w:tcW w:w="1559" w:type="dxa"/>
          </w:tcPr>
          <w:p w14:paraId="019724FA" w14:textId="3541F6B1" w:rsidR="00A379A8" w:rsidRPr="00E25B58" w:rsidRDefault="00A379A8" w:rsidP="00B11DA8">
            <w:pPr>
              <w:autoSpaceDE w:val="0"/>
              <w:autoSpaceDN w:val="0"/>
              <w:adjustRightInd w:val="0"/>
              <w:jc w:val="center"/>
              <w:rPr>
                <w:rFonts w:ascii="Times New Roman" w:hAnsi="Times New Roman" w:cs="Times New Roman"/>
                <w:b/>
                <w:sz w:val="18"/>
                <w:szCs w:val="18"/>
              </w:rPr>
            </w:pPr>
            <w:r w:rsidRPr="00E25B58">
              <w:rPr>
                <w:rFonts w:ascii="Times New Roman" w:hAnsi="Times New Roman" w:cs="Times New Roman"/>
                <w:b/>
                <w:sz w:val="18"/>
                <w:szCs w:val="18"/>
              </w:rPr>
              <w:t>Inflatio</w:t>
            </w:r>
            <w:r w:rsidR="00B11DA8" w:rsidRPr="00E25B58">
              <w:rPr>
                <w:rFonts w:ascii="Times New Roman" w:hAnsi="Times New Roman" w:cs="Times New Roman"/>
                <w:b/>
                <w:sz w:val="18"/>
                <w:szCs w:val="18"/>
              </w:rPr>
              <w:t>n</w:t>
            </w:r>
          </w:p>
        </w:tc>
        <w:tc>
          <w:tcPr>
            <w:tcW w:w="1985" w:type="dxa"/>
          </w:tcPr>
          <w:p w14:paraId="1E73CACE" w14:textId="6F693A41" w:rsidR="00A379A8" w:rsidRPr="00E25B58" w:rsidRDefault="00A379A8" w:rsidP="00B11DA8">
            <w:pPr>
              <w:autoSpaceDE w:val="0"/>
              <w:autoSpaceDN w:val="0"/>
              <w:adjustRightInd w:val="0"/>
              <w:jc w:val="center"/>
              <w:rPr>
                <w:rFonts w:ascii="Times New Roman" w:hAnsi="Times New Roman" w:cs="Times New Roman"/>
                <w:b/>
                <w:sz w:val="18"/>
                <w:szCs w:val="18"/>
              </w:rPr>
            </w:pPr>
            <w:r w:rsidRPr="00E25B58">
              <w:rPr>
                <w:rFonts w:ascii="Times New Roman" w:hAnsi="Times New Roman" w:cs="Times New Roman"/>
                <w:b/>
                <w:sz w:val="18"/>
                <w:szCs w:val="18"/>
              </w:rPr>
              <w:t>Interest Rate</w:t>
            </w:r>
          </w:p>
        </w:tc>
      </w:tr>
      <w:tr w:rsidR="00A379A8" w:rsidRPr="00E25B58" w14:paraId="64DAA4E7" w14:textId="77777777" w:rsidTr="00B11DA8">
        <w:trPr>
          <w:trHeight w:val="204"/>
          <w:jc w:val="center"/>
        </w:trPr>
        <w:tc>
          <w:tcPr>
            <w:tcW w:w="1555" w:type="dxa"/>
            <w:vAlign w:val="bottom"/>
          </w:tcPr>
          <w:p w14:paraId="0DAB76E8" w14:textId="77777777" w:rsidR="00A379A8" w:rsidRPr="00E25B58" w:rsidRDefault="00A379A8" w:rsidP="000C4090">
            <w:pPr>
              <w:autoSpaceDE w:val="0"/>
              <w:autoSpaceDN w:val="0"/>
              <w:adjustRightInd w:val="0"/>
              <w:rPr>
                <w:rFonts w:ascii="Times New Roman" w:hAnsi="Times New Roman" w:cs="Times New Roman"/>
                <w:sz w:val="18"/>
                <w:szCs w:val="18"/>
              </w:rPr>
            </w:pPr>
            <w:r w:rsidRPr="00E25B58">
              <w:rPr>
                <w:rFonts w:ascii="Times New Roman" w:hAnsi="Times New Roman" w:cs="Times New Roman"/>
                <w:sz w:val="18"/>
                <w:szCs w:val="18"/>
              </w:rPr>
              <w:t> Mean</w:t>
            </w:r>
          </w:p>
        </w:tc>
        <w:tc>
          <w:tcPr>
            <w:tcW w:w="1820" w:type="dxa"/>
            <w:vAlign w:val="bottom"/>
          </w:tcPr>
          <w:p w14:paraId="05FD48A6"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 1.176818</w:t>
            </w:r>
          </w:p>
        </w:tc>
        <w:tc>
          <w:tcPr>
            <w:tcW w:w="1559" w:type="dxa"/>
            <w:vAlign w:val="bottom"/>
          </w:tcPr>
          <w:p w14:paraId="60D8BBC7"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 1.775333</w:t>
            </w:r>
          </w:p>
        </w:tc>
        <w:tc>
          <w:tcPr>
            <w:tcW w:w="1985" w:type="dxa"/>
            <w:vAlign w:val="bottom"/>
          </w:tcPr>
          <w:p w14:paraId="75A8B953"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 2.010615</w:t>
            </w:r>
          </w:p>
        </w:tc>
      </w:tr>
      <w:tr w:rsidR="00A379A8" w:rsidRPr="00E25B58" w14:paraId="204B3B2D" w14:textId="77777777" w:rsidTr="00B11DA8">
        <w:trPr>
          <w:trHeight w:val="204"/>
          <w:jc w:val="center"/>
        </w:trPr>
        <w:tc>
          <w:tcPr>
            <w:tcW w:w="1555" w:type="dxa"/>
            <w:vAlign w:val="bottom"/>
          </w:tcPr>
          <w:p w14:paraId="32F52695" w14:textId="77777777" w:rsidR="00A379A8" w:rsidRPr="00E25B58" w:rsidRDefault="00A379A8" w:rsidP="000C4090">
            <w:pPr>
              <w:autoSpaceDE w:val="0"/>
              <w:autoSpaceDN w:val="0"/>
              <w:adjustRightInd w:val="0"/>
              <w:rPr>
                <w:rFonts w:ascii="Times New Roman" w:hAnsi="Times New Roman" w:cs="Times New Roman"/>
                <w:sz w:val="18"/>
                <w:szCs w:val="18"/>
              </w:rPr>
            </w:pPr>
            <w:r w:rsidRPr="00E25B58">
              <w:rPr>
                <w:rFonts w:ascii="Times New Roman" w:hAnsi="Times New Roman" w:cs="Times New Roman"/>
                <w:sz w:val="18"/>
                <w:szCs w:val="18"/>
              </w:rPr>
              <w:t> Maximum</w:t>
            </w:r>
          </w:p>
        </w:tc>
        <w:tc>
          <w:tcPr>
            <w:tcW w:w="1820" w:type="dxa"/>
            <w:vAlign w:val="bottom"/>
          </w:tcPr>
          <w:p w14:paraId="01D5F4DB"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 28.06603</w:t>
            </w:r>
          </w:p>
        </w:tc>
        <w:tc>
          <w:tcPr>
            <w:tcW w:w="1559" w:type="dxa"/>
            <w:vAlign w:val="bottom"/>
          </w:tcPr>
          <w:p w14:paraId="081F170E"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 2.786012</w:t>
            </w:r>
          </w:p>
        </w:tc>
        <w:tc>
          <w:tcPr>
            <w:tcW w:w="1985" w:type="dxa"/>
            <w:vAlign w:val="bottom"/>
          </w:tcPr>
          <w:p w14:paraId="2BC42EFC"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 2.329616</w:t>
            </w:r>
          </w:p>
        </w:tc>
      </w:tr>
      <w:tr w:rsidR="00A379A8" w:rsidRPr="00E25B58" w14:paraId="4518FF95" w14:textId="77777777" w:rsidTr="00B11DA8">
        <w:trPr>
          <w:trHeight w:val="204"/>
          <w:jc w:val="center"/>
        </w:trPr>
        <w:tc>
          <w:tcPr>
            <w:tcW w:w="1555" w:type="dxa"/>
            <w:vAlign w:val="bottom"/>
          </w:tcPr>
          <w:p w14:paraId="0129FC70" w14:textId="77777777" w:rsidR="00A379A8" w:rsidRPr="00E25B58" w:rsidRDefault="00A379A8" w:rsidP="000C4090">
            <w:pPr>
              <w:autoSpaceDE w:val="0"/>
              <w:autoSpaceDN w:val="0"/>
              <w:adjustRightInd w:val="0"/>
              <w:rPr>
                <w:rFonts w:ascii="Times New Roman" w:hAnsi="Times New Roman" w:cs="Times New Roman"/>
                <w:sz w:val="18"/>
                <w:szCs w:val="18"/>
              </w:rPr>
            </w:pPr>
            <w:r w:rsidRPr="00E25B58">
              <w:rPr>
                <w:rFonts w:ascii="Times New Roman" w:hAnsi="Times New Roman" w:cs="Times New Roman"/>
                <w:sz w:val="18"/>
                <w:szCs w:val="18"/>
              </w:rPr>
              <w:t> Minimum</w:t>
            </w:r>
          </w:p>
        </w:tc>
        <w:tc>
          <w:tcPr>
            <w:tcW w:w="1820" w:type="dxa"/>
            <w:vAlign w:val="bottom"/>
          </w:tcPr>
          <w:p w14:paraId="42C610AB"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-26.41028</w:t>
            </w:r>
          </w:p>
        </w:tc>
        <w:tc>
          <w:tcPr>
            <w:tcW w:w="1559" w:type="dxa"/>
            <w:vAlign w:val="bottom"/>
          </w:tcPr>
          <w:p w14:paraId="437A4641"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 0.079765</w:t>
            </w:r>
          </w:p>
        </w:tc>
        <w:tc>
          <w:tcPr>
            <w:tcW w:w="1985" w:type="dxa"/>
            <w:vAlign w:val="bottom"/>
          </w:tcPr>
          <w:p w14:paraId="44E5F5F1"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 1.609438</w:t>
            </w:r>
          </w:p>
        </w:tc>
      </w:tr>
      <w:tr w:rsidR="00A379A8" w:rsidRPr="00E25B58" w14:paraId="787ADA7D" w14:textId="77777777" w:rsidTr="00B11DA8">
        <w:trPr>
          <w:trHeight w:val="204"/>
          <w:jc w:val="center"/>
        </w:trPr>
        <w:tc>
          <w:tcPr>
            <w:tcW w:w="1555" w:type="dxa"/>
            <w:vAlign w:val="bottom"/>
          </w:tcPr>
          <w:p w14:paraId="6B11D995" w14:textId="77777777" w:rsidR="00A379A8" w:rsidRPr="00E25B58" w:rsidRDefault="00A379A8" w:rsidP="000C4090">
            <w:pPr>
              <w:autoSpaceDE w:val="0"/>
              <w:autoSpaceDN w:val="0"/>
              <w:adjustRightInd w:val="0"/>
              <w:rPr>
                <w:rFonts w:ascii="Times New Roman" w:hAnsi="Times New Roman" w:cs="Times New Roman"/>
                <w:sz w:val="18"/>
                <w:szCs w:val="18"/>
              </w:rPr>
            </w:pPr>
            <w:r w:rsidRPr="00E25B58">
              <w:rPr>
                <w:rFonts w:ascii="Times New Roman" w:hAnsi="Times New Roman" w:cs="Times New Roman"/>
                <w:sz w:val="18"/>
                <w:szCs w:val="18"/>
              </w:rPr>
              <w:t> Std. Dev.</w:t>
            </w:r>
          </w:p>
        </w:tc>
        <w:tc>
          <w:tcPr>
            <w:tcW w:w="1820" w:type="dxa"/>
            <w:vAlign w:val="bottom"/>
          </w:tcPr>
          <w:p w14:paraId="26D51CE5"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 6.476244</w:t>
            </w:r>
          </w:p>
        </w:tc>
        <w:tc>
          <w:tcPr>
            <w:tcW w:w="1559" w:type="dxa"/>
            <w:vAlign w:val="bottom"/>
          </w:tcPr>
          <w:p w14:paraId="58C24918"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 0.482429</w:t>
            </w:r>
          </w:p>
        </w:tc>
        <w:tc>
          <w:tcPr>
            <w:tcW w:w="1985" w:type="dxa"/>
            <w:vAlign w:val="bottom"/>
          </w:tcPr>
          <w:p w14:paraId="307AF7A2"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 0.134248</w:t>
            </w:r>
          </w:p>
        </w:tc>
      </w:tr>
      <w:tr w:rsidR="00A379A8" w:rsidRPr="00E25B58" w14:paraId="63F1C5C5" w14:textId="77777777" w:rsidTr="00B11DA8">
        <w:trPr>
          <w:trHeight w:val="204"/>
          <w:jc w:val="center"/>
        </w:trPr>
        <w:tc>
          <w:tcPr>
            <w:tcW w:w="1555" w:type="dxa"/>
            <w:vAlign w:val="bottom"/>
          </w:tcPr>
          <w:p w14:paraId="1C1CE90B" w14:textId="77777777" w:rsidR="00A379A8" w:rsidRPr="00E25B58" w:rsidRDefault="00A379A8" w:rsidP="000C4090">
            <w:pPr>
              <w:autoSpaceDE w:val="0"/>
              <w:autoSpaceDN w:val="0"/>
              <w:adjustRightInd w:val="0"/>
              <w:rPr>
                <w:rFonts w:ascii="Times New Roman" w:hAnsi="Times New Roman" w:cs="Times New Roman"/>
                <w:sz w:val="18"/>
                <w:szCs w:val="18"/>
              </w:rPr>
            </w:pPr>
            <w:r w:rsidRPr="00E25B58">
              <w:rPr>
                <w:rFonts w:ascii="Times New Roman" w:hAnsi="Times New Roman" w:cs="Times New Roman"/>
                <w:sz w:val="18"/>
                <w:szCs w:val="18"/>
              </w:rPr>
              <w:t> Skewness</w:t>
            </w:r>
          </w:p>
        </w:tc>
        <w:tc>
          <w:tcPr>
            <w:tcW w:w="1820" w:type="dxa"/>
            <w:vAlign w:val="bottom"/>
          </w:tcPr>
          <w:p w14:paraId="1C2519C0"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-0.234353</w:t>
            </w:r>
          </w:p>
        </w:tc>
        <w:tc>
          <w:tcPr>
            <w:tcW w:w="1559" w:type="dxa"/>
            <w:vAlign w:val="bottom"/>
          </w:tcPr>
          <w:p w14:paraId="56598A8E"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-0.453779</w:t>
            </w:r>
          </w:p>
        </w:tc>
        <w:tc>
          <w:tcPr>
            <w:tcW w:w="1985" w:type="dxa"/>
            <w:vAlign w:val="bottom"/>
          </w:tcPr>
          <w:p w14:paraId="44253F14"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-0.845284</w:t>
            </w:r>
          </w:p>
        </w:tc>
      </w:tr>
      <w:tr w:rsidR="00A379A8" w:rsidRPr="00E25B58" w14:paraId="1B2CA4EF" w14:textId="77777777" w:rsidTr="00B11DA8">
        <w:trPr>
          <w:trHeight w:val="204"/>
          <w:jc w:val="center"/>
        </w:trPr>
        <w:tc>
          <w:tcPr>
            <w:tcW w:w="1555" w:type="dxa"/>
            <w:vAlign w:val="bottom"/>
          </w:tcPr>
          <w:p w14:paraId="4D3CF8CC" w14:textId="77777777" w:rsidR="00A379A8" w:rsidRPr="00E25B58" w:rsidRDefault="00A379A8" w:rsidP="000C4090">
            <w:pPr>
              <w:autoSpaceDE w:val="0"/>
              <w:autoSpaceDN w:val="0"/>
              <w:adjustRightInd w:val="0"/>
              <w:rPr>
                <w:rFonts w:ascii="Times New Roman" w:hAnsi="Times New Roman" w:cs="Times New Roman"/>
                <w:sz w:val="18"/>
                <w:szCs w:val="18"/>
              </w:rPr>
            </w:pPr>
            <w:r w:rsidRPr="00E25B58">
              <w:rPr>
                <w:rFonts w:ascii="Times New Roman" w:hAnsi="Times New Roman" w:cs="Times New Roman"/>
                <w:sz w:val="18"/>
                <w:szCs w:val="18"/>
              </w:rPr>
              <w:t> Kurtosis</w:t>
            </w:r>
          </w:p>
        </w:tc>
        <w:tc>
          <w:tcPr>
            <w:tcW w:w="1820" w:type="dxa"/>
            <w:vAlign w:val="bottom"/>
          </w:tcPr>
          <w:p w14:paraId="372188F8"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 5.373792</w:t>
            </w:r>
          </w:p>
        </w:tc>
        <w:tc>
          <w:tcPr>
            <w:tcW w:w="1559" w:type="dxa"/>
            <w:vAlign w:val="bottom"/>
          </w:tcPr>
          <w:p w14:paraId="1C906A49"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 3.318131</w:t>
            </w:r>
          </w:p>
        </w:tc>
        <w:tc>
          <w:tcPr>
            <w:tcW w:w="1985" w:type="dxa"/>
            <w:vAlign w:val="bottom"/>
          </w:tcPr>
          <w:p w14:paraId="6B4A4457"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 4.068271</w:t>
            </w:r>
          </w:p>
        </w:tc>
      </w:tr>
      <w:tr w:rsidR="00A379A8" w:rsidRPr="00E25B58" w14:paraId="14DFC413" w14:textId="77777777" w:rsidTr="00B11DA8">
        <w:trPr>
          <w:trHeight w:val="204"/>
          <w:jc w:val="center"/>
        </w:trPr>
        <w:tc>
          <w:tcPr>
            <w:tcW w:w="1555" w:type="dxa"/>
            <w:vAlign w:val="bottom"/>
          </w:tcPr>
          <w:p w14:paraId="1AC02AE3" w14:textId="77777777" w:rsidR="00A379A8" w:rsidRPr="00E25B58" w:rsidRDefault="00A379A8" w:rsidP="000C4090">
            <w:pPr>
              <w:autoSpaceDE w:val="0"/>
              <w:autoSpaceDN w:val="0"/>
              <w:adjustRightInd w:val="0"/>
              <w:rPr>
                <w:rFonts w:ascii="Times New Roman" w:hAnsi="Times New Roman" w:cs="Times New Roman"/>
                <w:sz w:val="18"/>
                <w:szCs w:val="18"/>
              </w:rPr>
            </w:pPr>
            <w:r w:rsidRPr="00E25B58">
              <w:rPr>
                <w:rFonts w:ascii="Times New Roman" w:hAnsi="Times New Roman" w:cs="Times New Roman"/>
                <w:sz w:val="18"/>
                <w:szCs w:val="18"/>
              </w:rPr>
              <w:t> Jarque-Bera</w:t>
            </w:r>
          </w:p>
        </w:tc>
        <w:tc>
          <w:tcPr>
            <w:tcW w:w="1820" w:type="dxa"/>
            <w:vAlign w:val="bottom"/>
          </w:tcPr>
          <w:p w14:paraId="5939F392"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 55.37452</w:t>
            </w:r>
          </w:p>
        </w:tc>
        <w:tc>
          <w:tcPr>
            <w:tcW w:w="1559" w:type="dxa"/>
            <w:vAlign w:val="bottom"/>
          </w:tcPr>
          <w:p w14:paraId="1F420F38"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 8.747730</w:t>
            </w:r>
          </w:p>
        </w:tc>
        <w:tc>
          <w:tcPr>
            <w:tcW w:w="1985" w:type="dxa"/>
            <w:vAlign w:val="bottom"/>
          </w:tcPr>
          <w:p w14:paraId="444E8F64"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 37.82601</w:t>
            </w:r>
          </w:p>
        </w:tc>
      </w:tr>
      <w:tr w:rsidR="00A379A8" w:rsidRPr="00E25B58" w14:paraId="7355002C" w14:textId="77777777" w:rsidTr="00B11DA8">
        <w:trPr>
          <w:trHeight w:val="204"/>
          <w:jc w:val="center"/>
        </w:trPr>
        <w:tc>
          <w:tcPr>
            <w:tcW w:w="1555" w:type="dxa"/>
            <w:vAlign w:val="bottom"/>
          </w:tcPr>
          <w:p w14:paraId="6771D116" w14:textId="77777777" w:rsidR="00A379A8" w:rsidRPr="00E25B58" w:rsidRDefault="00A379A8" w:rsidP="000C4090">
            <w:pPr>
              <w:autoSpaceDE w:val="0"/>
              <w:autoSpaceDN w:val="0"/>
              <w:adjustRightInd w:val="0"/>
              <w:rPr>
                <w:rFonts w:ascii="Times New Roman" w:hAnsi="Times New Roman" w:cs="Times New Roman"/>
                <w:sz w:val="18"/>
                <w:szCs w:val="18"/>
              </w:rPr>
            </w:pPr>
            <w:r w:rsidRPr="00E25B58">
              <w:rPr>
                <w:rFonts w:ascii="Times New Roman" w:hAnsi="Times New Roman" w:cs="Times New Roman"/>
                <w:sz w:val="18"/>
                <w:szCs w:val="18"/>
              </w:rPr>
              <w:t> Probability</w:t>
            </w:r>
          </w:p>
        </w:tc>
        <w:tc>
          <w:tcPr>
            <w:tcW w:w="1820" w:type="dxa"/>
            <w:vAlign w:val="bottom"/>
          </w:tcPr>
          <w:p w14:paraId="146F1E13"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 0.000000</w:t>
            </w:r>
          </w:p>
        </w:tc>
        <w:tc>
          <w:tcPr>
            <w:tcW w:w="1559" w:type="dxa"/>
            <w:vAlign w:val="bottom"/>
          </w:tcPr>
          <w:p w14:paraId="05E173A8"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 0.012602</w:t>
            </w:r>
          </w:p>
        </w:tc>
        <w:tc>
          <w:tcPr>
            <w:tcW w:w="1985" w:type="dxa"/>
            <w:vAlign w:val="bottom"/>
          </w:tcPr>
          <w:p w14:paraId="351EA2B6"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 0.000000</w:t>
            </w:r>
          </w:p>
        </w:tc>
      </w:tr>
      <w:tr w:rsidR="00A379A8" w:rsidRPr="00E25B58" w14:paraId="20914A43" w14:textId="77777777" w:rsidTr="00B11DA8">
        <w:trPr>
          <w:trHeight w:val="204"/>
          <w:jc w:val="center"/>
        </w:trPr>
        <w:tc>
          <w:tcPr>
            <w:tcW w:w="1555" w:type="dxa"/>
            <w:vAlign w:val="bottom"/>
          </w:tcPr>
          <w:p w14:paraId="1EF492F2" w14:textId="77777777" w:rsidR="00A379A8" w:rsidRPr="00E25B58" w:rsidRDefault="00A379A8" w:rsidP="000C4090">
            <w:pPr>
              <w:autoSpaceDE w:val="0"/>
              <w:autoSpaceDN w:val="0"/>
              <w:adjustRightInd w:val="0"/>
              <w:rPr>
                <w:rFonts w:ascii="Times New Roman" w:hAnsi="Times New Roman" w:cs="Times New Roman"/>
                <w:sz w:val="18"/>
                <w:szCs w:val="18"/>
              </w:rPr>
            </w:pPr>
            <w:r w:rsidRPr="00E25B58">
              <w:rPr>
                <w:rFonts w:ascii="Times New Roman" w:hAnsi="Times New Roman" w:cs="Times New Roman"/>
                <w:sz w:val="18"/>
                <w:szCs w:val="18"/>
              </w:rPr>
              <w:t> Observations</w:t>
            </w:r>
          </w:p>
        </w:tc>
        <w:tc>
          <w:tcPr>
            <w:tcW w:w="1820" w:type="dxa"/>
            <w:vAlign w:val="bottom"/>
          </w:tcPr>
          <w:p w14:paraId="27B6043D"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 227</w:t>
            </w:r>
          </w:p>
        </w:tc>
        <w:tc>
          <w:tcPr>
            <w:tcW w:w="1559" w:type="dxa"/>
            <w:vAlign w:val="bottom"/>
          </w:tcPr>
          <w:p w14:paraId="0CCD6617"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 227</w:t>
            </w:r>
          </w:p>
        </w:tc>
        <w:tc>
          <w:tcPr>
            <w:tcW w:w="1985" w:type="dxa"/>
            <w:vAlign w:val="bottom"/>
          </w:tcPr>
          <w:p w14:paraId="3ED2303C"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 227</w:t>
            </w:r>
          </w:p>
        </w:tc>
      </w:tr>
    </w:tbl>
    <w:p w14:paraId="38A1A365" w14:textId="77777777" w:rsidR="00B11DA8" w:rsidRDefault="00260D76" w:rsidP="000C4090">
      <w:pPr>
        <w:tabs>
          <w:tab w:val="left" w:pos="1134"/>
        </w:tabs>
        <w:autoSpaceDE w:val="0"/>
        <w:autoSpaceDN w:val="0"/>
        <w:adjustRightInd w:val="0"/>
        <w:rPr>
          <w:rFonts w:ascii="Times New Roman" w:hAnsi="Times New Roman" w:cs="Times New Roman"/>
          <w:sz w:val="18"/>
          <w:szCs w:val="18"/>
        </w:rPr>
      </w:pPr>
      <w:r w:rsidRPr="00E25B58">
        <w:rPr>
          <w:rFonts w:ascii="Times New Roman" w:hAnsi="Times New Roman" w:cs="Times New Roman"/>
          <w:sz w:val="18"/>
          <w:szCs w:val="18"/>
        </w:rPr>
        <w:t xml:space="preserve">  </w:t>
      </w:r>
    </w:p>
    <w:p w14:paraId="0421E386" w14:textId="77777777" w:rsidR="003660F7" w:rsidRDefault="003660F7" w:rsidP="000C4090">
      <w:pPr>
        <w:tabs>
          <w:tab w:val="left" w:pos="1134"/>
        </w:tabs>
        <w:autoSpaceDE w:val="0"/>
        <w:autoSpaceDN w:val="0"/>
        <w:adjustRightInd w:val="0"/>
        <w:rPr>
          <w:rFonts w:ascii="Times New Roman" w:hAnsi="Times New Roman" w:cs="Times New Roman"/>
          <w:sz w:val="18"/>
          <w:szCs w:val="18"/>
        </w:rPr>
      </w:pPr>
    </w:p>
    <w:p w14:paraId="4E9A961B" w14:textId="38E95DD1" w:rsidR="003660F7" w:rsidRPr="00E25B58" w:rsidRDefault="003660F7" w:rsidP="000C4090">
      <w:pPr>
        <w:tabs>
          <w:tab w:val="left" w:pos="1134"/>
        </w:tabs>
        <w:autoSpaceDE w:val="0"/>
        <w:autoSpaceDN w:val="0"/>
        <w:adjustRightInd w:val="0"/>
        <w:rPr>
          <w:rFonts w:ascii="Times New Roman" w:hAnsi="Times New Roman" w:cs="Times New Roman"/>
          <w:sz w:val="18"/>
          <w:szCs w:val="18"/>
        </w:rPr>
        <w:sectPr w:rsidR="003660F7" w:rsidRPr="00E25B58" w:rsidSect="00B11DA8">
          <w:type w:val="continuous"/>
          <w:pgSz w:w="11906" w:h="16838"/>
          <w:pgMar w:top="1440" w:right="1440" w:bottom="1440" w:left="1440" w:header="708" w:footer="708" w:gutter="0"/>
          <w:cols w:space="708"/>
          <w:docGrid w:linePitch="360"/>
        </w:sectPr>
      </w:pPr>
    </w:p>
    <w:p w14:paraId="209FDD27" w14:textId="77777777" w:rsidR="00D445EF" w:rsidRPr="00E25B58" w:rsidRDefault="00D445EF" w:rsidP="000C4090">
      <w:pPr>
        <w:tabs>
          <w:tab w:val="left" w:pos="1134"/>
        </w:tabs>
        <w:autoSpaceDE w:val="0"/>
        <w:autoSpaceDN w:val="0"/>
        <w:adjustRightInd w:val="0"/>
        <w:rPr>
          <w:rFonts w:ascii="Times New Roman" w:hAnsi="Times New Roman" w:cs="Times New Roman"/>
          <w:sz w:val="18"/>
          <w:szCs w:val="18"/>
        </w:rPr>
      </w:pPr>
    </w:p>
    <w:p w14:paraId="522039B8" w14:textId="77777777" w:rsidR="00B11DA8" w:rsidRPr="00E25B58" w:rsidRDefault="00B11DA8" w:rsidP="00C7008E">
      <w:pPr>
        <w:pStyle w:val="ListParagraph"/>
        <w:numPr>
          <w:ilvl w:val="0"/>
          <w:numId w:val="15"/>
        </w:numPr>
        <w:spacing w:after="0" w:line="240" w:lineRule="auto"/>
        <w:ind w:left="567" w:hanging="567"/>
        <w:rPr>
          <w:rFonts w:ascii="Times New Roman" w:hAnsi="Times New Roman" w:cs="Times New Roman"/>
          <w:i/>
          <w:sz w:val="18"/>
          <w:szCs w:val="18"/>
        </w:rPr>
        <w:sectPr w:rsidR="00B11DA8" w:rsidRPr="00E25B58" w:rsidSect="004F1061">
          <w:type w:val="continuous"/>
          <w:pgSz w:w="11906" w:h="16838"/>
          <w:pgMar w:top="1440" w:right="1440" w:bottom="1440" w:left="1440" w:header="708" w:footer="708" w:gutter="0"/>
          <w:cols w:num="2" w:space="708"/>
          <w:docGrid w:linePitch="360"/>
        </w:sectPr>
      </w:pPr>
    </w:p>
    <w:p w14:paraId="2FF3ECD9" w14:textId="77777777" w:rsidR="00C7008E" w:rsidRPr="00E25B58" w:rsidRDefault="00C7008E" w:rsidP="00C7008E">
      <w:pPr>
        <w:pStyle w:val="ListParagraph"/>
        <w:numPr>
          <w:ilvl w:val="0"/>
          <w:numId w:val="15"/>
        </w:numPr>
        <w:spacing w:after="0" w:line="240" w:lineRule="auto"/>
        <w:ind w:left="567" w:hanging="567"/>
        <w:rPr>
          <w:rFonts w:ascii="Times New Roman" w:hAnsi="Times New Roman" w:cs="Times New Roman"/>
          <w:i/>
          <w:sz w:val="18"/>
          <w:szCs w:val="18"/>
        </w:rPr>
      </w:pPr>
      <w:r w:rsidRPr="00E25B58">
        <w:rPr>
          <w:rFonts w:ascii="Times New Roman" w:hAnsi="Times New Roman" w:cs="Times New Roman"/>
          <w:i/>
          <w:sz w:val="18"/>
          <w:szCs w:val="18"/>
        </w:rPr>
        <w:lastRenderedPageBreak/>
        <w:t>Test for Stationarity</w:t>
      </w:r>
    </w:p>
    <w:p w14:paraId="288E1E6E" w14:textId="4B6B215E" w:rsidR="005A57E3" w:rsidRPr="00E25B58" w:rsidRDefault="00A379A8" w:rsidP="00260D76">
      <w:pPr>
        <w:jc w:val="both"/>
        <w:rPr>
          <w:rFonts w:ascii="Times New Roman" w:hAnsi="Times New Roman" w:cs="Times New Roman"/>
          <w:sz w:val="18"/>
          <w:szCs w:val="18"/>
        </w:rPr>
      </w:pPr>
      <w:r w:rsidRPr="00E25B58">
        <w:rPr>
          <w:rFonts w:ascii="Times New Roman" w:hAnsi="Times New Roman" w:cs="Times New Roman"/>
          <w:sz w:val="18"/>
          <w:szCs w:val="18"/>
        </w:rPr>
        <w:t>ADF test is performed to assess the stationary or non-stationary nature in time series data. Table 2 reflects the outcome of unit root test in the time series data applying ADF tests. The probability results of ADF test for all the three variables are below 0.05 which show that the information is stationary. So, the ADF test rejects the null hypothesis that there is a presence of a unit root in the data series in all three levels of significance. Therefore, the result of the tests validates</w:t>
      </w:r>
      <w:r w:rsidR="00260D76" w:rsidRPr="00E25B58">
        <w:rPr>
          <w:rFonts w:ascii="Times New Roman" w:hAnsi="Times New Roman" w:cs="Times New Roman"/>
          <w:sz w:val="18"/>
          <w:szCs w:val="18"/>
        </w:rPr>
        <w:t xml:space="preserve"> that the series are stationary. The test confirms that all effects of the economic blows are wiped out and the time series data are ready for potential forecasting. </w:t>
      </w:r>
    </w:p>
    <w:p w14:paraId="6F322758" w14:textId="77777777" w:rsidR="00835FBF" w:rsidRPr="00E25B58" w:rsidRDefault="00835FBF" w:rsidP="00835FBF">
      <w:pPr>
        <w:jc w:val="center"/>
        <w:rPr>
          <w:rFonts w:ascii="Times New Roman" w:hAnsi="Times New Roman" w:cs="Times New Roman"/>
          <w:b/>
          <w:sz w:val="18"/>
          <w:szCs w:val="18"/>
        </w:rPr>
      </w:pPr>
      <w:r w:rsidRPr="00E25B58">
        <w:rPr>
          <w:rFonts w:ascii="Times New Roman" w:hAnsi="Times New Roman" w:cs="Times New Roman"/>
          <w:b/>
          <w:sz w:val="18"/>
          <w:szCs w:val="18"/>
        </w:rPr>
        <w:t>Table 2 : ADF Unit Root Test</w:t>
      </w:r>
    </w:p>
    <w:tbl>
      <w:tblPr>
        <w:tblStyle w:val="TableGrid"/>
        <w:tblW w:w="6913" w:type="dxa"/>
        <w:jc w:val="center"/>
        <w:tblBorders>
          <w:insideH w:val="none" w:sz="0" w:space="0" w:color="auto"/>
          <w:insideV w:val="none" w:sz="0" w:space="0" w:color="auto"/>
        </w:tblBorders>
        <w:shd w:val="clear" w:color="auto" w:fill="FFFFFF" w:themeFill="background1"/>
        <w:tblLook w:val="04A0" w:firstRow="1" w:lastRow="0" w:firstColumn="1" w:lastColumn="0" w:noHBand="0" w:noVBand="1"/>
      </w:tblPr>
      <w:tblGrid>
        <w:gridCol w:w="1696"/>
        <w:gridCol w:w="1957"/>
        <w:gridCol w:w="1417"/>
        <w:gridCol w:w="1843"/>
      </w:tblGrid>
      <w:tr w:rsidR="00835FBF" w:rsidRPr="00E25B58" w14:paraId="66759F10" w14:textId="77777777" w:rsidTr="00B11DA8">
        <w:trPr>
          <w:trHeight w:val="241"/>
          <w:jc w:val="center"/>
        </w:trPr>
        <w:tc>
          <w:tcPr>
            <w:tcW w:w="1696" w:type="dxa"/>
            <w:tcBorders>
              <w:top w:val="single" w:sz="4" w:space="0" w:color="000000" w:themeColor="text1"/>
              <w:bottom w:val="single" w:sz="4" w:space="0" w:color="000000" w:themeColor="text1"/>
              <w:right w:val="single" w:sz="4" w:space="0" w:color="000000" w:themeColor="text1"/>
            </w:tcBorders>
            <w:shd w:val="clear" w:color="auto" w:fill="FFFFFF" w:themeFill="background1"/>
          </w:tcPr>
          <w:p w14:paraId="4047EDC1" w14:textId="77777777" w:rsidR="00835FBF" w:rsidRPr="00E25B58" w:rsidRDefault="00835FBF" w:rsidP="00B11DA8">
            <w:pPr>
              <w:jc w:val="center"/>
              <w:rPr>
                <w:rFonts w:ascii="Times New Roman" w:hAnsi="Times New Roman" w:cs="Times New Roman"/>
                <w:b/>
                <w:sz w:val="18"/>
                <w:szCs w:val="18"/>
              </w:rPr>
            </w:pPr>
            <w:r w:rsidRPr="00E25B58">
              <w:rPr>
                <w:rFonts w:ascii="Times New Roman" w:hAnsi="Times New Roman" w:cs="Times New Roman"/>
                <w:b/>
                <w:sz w:val="18"/>
                <w:szCs w:val="18"/>
              </w:rPr>
              <w:t>Values</w:t>
            </w:r>
          </w:p>
        </w:tc>
        <w:tc>
          <w:tcPr>
            <w:tcW w:w="1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78E732" w14:textId="77777777" w:rsidR="00835FBF" w:rsidRPr="00E25B58" w:rsidRDefault="00835FBF" w:rsidP="00B11DA8">
            <w:pPr>
              <w:jc w:val="center"/>
              <w:rPr>
                <w:rFonts w:ascii="Times New Roman" w:hAnsi="Times New Roman" w:cs="Times New Roman"/>
                <w:b/>
                <w:sz w:val="18"/>
                <w:szCs w:val="18"/>
              </w:rPr>
            </w:pPr>
            <w:r w:rsidRPr="00E25B58">
              <w:rPr>
                <w:rFonts w:ascii="Times New Roman" w:hAnsi="Times New Roman" w:cs="Times New Roman"/>
                <w:b/>
                <w:sz w:val="18"/>
                <w:szCs w:val="18"/>
              </w:rPr>
              <w:t>Nifty Index Returns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9EACAC" w14:textId="1003280D" w:rsidR="00454131" w:rsidRPr="00E25B58" w:rsidRDefault="00835FBF" w:rsidP="00B11DA8">
            <w:pPr>
              <w:autoSpaceDE w:val="0"/>
              <w:autoSpaceDN w:val="0"/>
              <w:adjustRightInd w:val="0"/>
              <w:jc w:val="center"/>
              <w:rPr>
                <w:rFonts w:ascii="Times New Roman" w:hAnsi="Times New Roman" w:cs="Times New Roman"/>
                <w:b/>
                <w:sz w:val="18"/>
                <w:szCs w:val="18"/>
              </w:rPr>
            </w:pPr>
            <w:r w:rsidRPr="00E25B58">
              <w:rPr>
                <w:rFonts w:ascii="Times New Roman" w:hAnsi="Times New Roman" w:cs="Times New Roman"/>
                <w:b/>
                <w:sz w:val="18"/>
                <w:szCs w:val="18"/>
              </w:rPr>
              <w:t>Inflation</w:t>
            </w:r>
          </w:p>
        </w:tc>
        <w:tc>
          <w:tcPr>
            <w:tcW w:w="184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24C64C9B" w14:textId="23C3CA12" w:rsidR="00454131" w:rsidRPr="00E25B58" w:rsidRDefault="00835FBF" w:rsidP="00B11DA8">
            <w:pPr>
              <w:autoSpaceDE w:val="0"/>
              <w:autoSpaceDN w:val="0"/>
              <w:adjustRightInd w:val="0"/>
              <w:jc w:val="center"/>
              <w:rPr>
                <w:rFonts w:ascii="Times New Roman" w:hAnsi="Times New Roman" w:cs="Times New Roman"/>
                <w:b/>
                <w:sz w:val="18"/>
                <w:szCs w:val="18"/>
              </w:rPr>
            </w:pPr>
            <w:r w:rsidRPr="00E25B58">
              <w:rPr>
                <w:rFonts w:ascii="Times New Roman" w:hAnsi="Times New Roman" w:cs="Times New Roman"/>
                <w:b/>
                <w:sz w:val="18"/>
                <w:szCs w:val="18"/>
              </w:rPr>
              <w:t>Interest Rate</w:t>
            </w:r>
          </w:p>
        </w:tc>
      </w:tr>
      <w:tr w:rsidR="00835FBF" w:rsidRPr="00E25B58" w14:paraId="0A6C5985" w14:textId="77777777" w:rsidTr="00B11DA8">
        <w:trPr>
          <w:jc w:val="center"/>
        </w:trPr>
        <w:tc>
          <w:tcPr>
            <w:tcW w:w="1696" w:type="dxa"/>
            <w:tcBorders>
              <w:top w:val="single" w:sz="4" w:space="0" w:color="000000" w:themeColor="text1"/>
              <w:right w:val="single" w:sz="4" w:space="0" w:color="000000" w:themeColor="text1"/>
            </w:tcBorders>
            <w:shd w:val="clear" w:color="auto" w:fill="FFFFFF" w:themeFill="background1"/>
          </w:tcPr>
          <w:p w14:paraId="496410F6" w14:textId="77777777" w:rsidR="00835FBF" w:rsidRPr="00E25B58" w:rsidRDefault="00835FBF" w:rsidP="004378BC">
            <w:pPr>
              <w:rPr>
                <w:rFonts w:ascii="Times New Roman" w:hAnsi="Times New Roman" w:cs="Times New Roman"/>
                <w:sz w:val="18"/>
                <w:szCs w:val="18"/>
              </w:rPr>
            </w:pPr>
            <w:r w:rsidRPr="00E25B58">
              <w:rPr>
                <w:rFonts w:ascii="Times New Roman" w:hAnsi="Times New Roman" w:cs="Times New Roman"/>
                <w:sz w:val="18"/>
                <w:szCs w:val="18"/>
              </w:rPr>
              <w:t>t-statistics</w:t>
            </w:r>
          </w:p>
        </w:tc>
        <w:tc>
          <w:tcPr>
            <w:tcW w:w="1957"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bottom"/>
          </w:tcPr>
          <w:p w14:paraId="1EEB99A4" w14:textId="77777777" w:rsidR="00835FBF" w:rsidRPr="00E25B58" w:rsidRDefault="00835FBF" w:rsidP="004378BC">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-14.15434</w:t>
            </w:r>
          </w:p>
        </w:tc>
        <w:tc>
          <w:tcPr>
            <w:tcW w:w="1417"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bottom"/>
          </w:tcPr>
          <w:p w14:paraId="4F71EE1C" w14:textId="77777777" w:rsidR="00835FBF" w:rsidRPr="00E25B58" w:rsidRDefault="00835FBF" w:rsidP="004378BC">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-2.984053</w:t>
            </w:r>
          </w:p>
        </w:tc>
        <w:tc>
          <w:tcPr>
            <w:tcW w:w="1843" w:type="dxa"/>
            <w:tcBorders>
              <w:top w:val="single" w:sz="4" w:space="0" w:color="000000" w:themeColor="text1"/>
              <w:left w:val="single" w:sz="4" w:space="0" w:color="000000" w:themeColor="text1"/>
            </w:tcBorders>
            <w:shd w:val="clear" w:color="auto" w:fill="FFFFFF" w:themeFill="background1"/>
            <w:vAlign w:val="bottom"/>
          </w:tcPr>
          <w:p w14:paraId="60C89797" w14:textId="77777777" w:rsidR="00835FBF" w:rsidRPr="00E25B58" w:rsidRDefault="00835FBF" w:rsidP="004378BC">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-2.964943</w:t>
            </w:r>
          </w:p>
        </w:tc>
      </w:tr>
      <w:tr w:rsidR="00835FBF" w:rsidRPr="00E25B58" w14:paraId="6FF15705" w14:textId="77777777" w:rsidTr="00B11DA8">
        <w:trPr>
          <w:jc w:val="center"/>
        </w:trPr>
        <w:tc>
          <w:tcPr>
            <w:tcW w:w="1696" w:type="dxa"/>
            <w:tcBorders>
              <w:bottom w:val="single" w:sz="4" w:space="0" w:color="000000" w:themeColor="text1"/>
              <w:right w:val="single" w:sz="4" w:space="0" w:color="000000" w:themeColor="text1"/>
            </w:tcBorders>
            <w:shd w:val="clear" w:color="auto" w:fill="FFFFFF" w:themeFill="background1"/>
          </w:tcPr>
          <w:p w14:paraId="79B2F8BD" w14:textId="77777777" w:rsidR="00835FBF" w:rsidRPr="00E25B58" w:rsidRDefault="00835FBF" w:rsidP="004378BC">
            <w:pPr>
              <w:rPr>
                <w:rFonts w:ascii="Times New Roman" w:hAnsi="Times New Roman" w:cs="Times New Roman"/>
                <w:sz w:val="18"/>
                <w:szCs w:val="18"/>
              </w:rPr>
            </w:pPr>
            <w:r w:rsidRPr="00E25B58">
              <w:rPr>
                <w:rFonts w:ascii="Times New Roman" w:hAnsi="Times New Roman" w:cs="Times New Roman"/>
                <w:sz w:val="18"/>
                <w:szCs w:val="18"/>
              </w:rPr>
              <w:t>Prob.</w:t>
            </w:r>
          </w:p>
        </w:tc>
        <w:tc>
          <w:tcPr>
            <w:tcW w:w="1957"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61FD580E" w14:textId="77777777" w:rsidR="00835FBF" w:rsidRPr="00E25B58" w:rsidRDefault="00835FBF" w:rsidP="004378BC">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0.0000</w:t>
            </w:r>
          </w:p>
        </w:tc>
        <w:tc>
          <w:tcPr>
            <w:tcW w:w="1417"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4F27F26B" w14:textId="77777777" w:rsidR="00835FBF" w:rsidRPr="00E25B58" w:rsidRDefault="00835FBF" w:rsidP="004378BC">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0.0379</w:t>
            </w:r>
          </w:p>
        </w:tc>
        <w:tc>
          <w:tcPr>
            <w:tcW w:w="1843" w:type="dxa"/>
            <w:tcBorders>
              <w:left w:val="single" w:sz="4" w:space="0" w:color="000000" w:themeColor="text1"/>
              <w:bottom w:val="single" w:sz="4" w:space="0" w:color="000000" w:themeColor="text1"/>
            </w:tcBorders>
            <w:shd w:val="clear" w:color="auto" w:fill="FFFFFF" w:themeFill="background1"/>
            <w:vAlign w:val="bottom"/>
          </w:tcPr>
          <w:p w14:paraId="4A8BCAD6" w14:textId="77777777" w:rsidR="00835FBF" w:rsidRPr="00E25B58" w:rsidRDefault="00835FBF" w:rsidP="004378BC">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0.0398</w:t>
            </w:r>
          </w:p>
        </w:tc>
      </w:tr>
      <w:tr w:rsidR="00835FBF" w:rsidRPr="00E25B58" w14:paraId="675AE1E6" w14:textId="77777777" w:rsidTr="00B11DA8">
        <w:trPr>
          <w:jc w:val="center"/>
        </w:trPr>
        <w:tc>
          <w:tcPr>
            <w:tcW w:w="1696" w:type="dxa"/>
            <w:tcBorders>
              <w:top w:val="single" w:sz="4" w:space="0" w:color="000000" w:themeColor="text1"/>
              <w:bottom w:val="nil"/>
              <w:right w:val="single" w:sz="4" w:space="0" w:color="000000" w:themeColor="text1"/>
            </w:tcBorders>
            <w:shd w:val="clear" w:color="auto" w:fill="FFFFFF" w:themeFill="background1"/>
          </w:tcPr>
          <w:p w14:paraId="18A44E82" w14:textId="77777777" w:rsidR="00835FBF" w:rsidRPr="00E25B58" w:rsidRDefault="00835FBF" w:rsidP="004378BC">
            <w:pPr>
              <w:rPr>
                <w:rFonts w:ascii="Times New Roman" w:hAnsi="Times New Roman" w:cs="Times New Roman"/>
                <w:sz w:val="18"/>
                <w:szCs w:val="18"/>
              </w:rPr>
            </w:pPr>
            <w:r w:rsidRPr="00E25B58">
              <w:rPr>
                <w:rFonts w:ascii="Times New Roman" w:hAnsi="Times New Roman" w:cs="Times New Roman"/>
                <w:sz w:val="18"/>
                <w:szCs w:val="18"/>
              </w:rPr>
              <w:t>Critical Value</w:t>
            </w:r>
          </w:p>
        </w:tc>
        <w:tc>
          <w:tcPr>
            <w:tcW w:w="1957"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bottom"/>
          </w:tcPr>
          <w:p w14:paraId="72649615" w14:textId="77777777" w:rsidR="00835FBF" w:rsidRPr="00E25B58" w:rsidRDefault="00835FBF" w:rsidP="004378BC">
            <w:pPr>
              <w:autoSpaceDE w:val="0"/>
              <w:autoSpaceDN w:val="0"/>
              <w:adjustRightInd w:val="0"/>
              <w:jc w:val="center"/>
              <w:rPr>
                <w:rFonts w:ascii="Times New Roman" w:hAnsi="Times New Roman" w:cs="Times New Roman"/>
                <w:sz w:val="18"/>
                <w:szCs w:val="18"/>
              </w:rPr>
            </w:pPr>
          </w:p>
        </w:tc>
        <w:tc>
          <w:tcPr>
            <w:tcW w:w="1417"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bottom"/>
          </w:tcPr>
          <w:p w14:paraId="17DEA110" w14:textId="77777777" w:rsidR="00835FBF" w:rsidRPr="00E25B58" w:rsidRDefault="00835FBF" w:rsidP="004378BC">
            <w:pPr>
              <w:autoSpaceDE w:val="0"/>
              <w:autoSpaceDN w:val="0"/>
              <w:adjustRightInd w:val="0"/>
              <w:jc w:val="center"/>
              <w:rPr>
                <w:rFonts w:ascii="Times New Roman" w:hAnsi="Times New Roman" w:cs="Times New Roman"/>
                <w:sz w:val="18"/>
                <w:szCs w:val="18"/>
              </w:rPr>
            </w:pPr>
          </w:p>
        </w:tc>
        <w:tc>
          <w:tcPr>
            <w:tcW w:w="1843" w:type="dxa"/>
            <w:tcBorders>
              <w:top w:val="single" w:sz="4" w:space="0" w:color="000000" w:themeColor="text1"/>
              <w:left w:val="single" w:sz="4" w:space="0" w:color="000000" w:themeColor="text1"/>
              <w:bottom w:val="nil"/>
            </w:tcBorders>
            <w:shd w:val="clear" w:color="auto" w:fill="FFFFFF" w:themeFill="background1"/>
            <w:vAlign w:val="bottom"/>
          </w:tcPr>
          <w:p w14:paraId="52D598FC" w14:textId="77777777" w:rsidR="00835FBF" w:rsidRPr="00E25B58" w:rsidRDefault="00835FBF" w:rsidP="004378BC">
            <w:pPr>
              <w:autoSpaceDE w:val="0"/>
              <w:autoSpaceDN w:val="0"/>
              <w:adjustRightInd w:val="0"/>
              <w:jc w:val="center"/>
              <w:rPr>
                <w:rFonts w:ascii="Times New Roman" w:hAnsi="Times New Roman" w:cs="Times New Roman"/>
                <w:sz w:val="18"/>
                <w:szCs w:val="18"/>
              </w:rPr>
            </w:pPr>
          </w:p>
        </w:tc>
      </w:tr>
      <w:tr w:rsidR="00835FBF" w:rsidRPr="00E25B58" w14:paraId="2827DB2F" w14:textId="77777777" w:rsidTr="00B11DA8">
        <w:trPr>
          <w:jc w:val="center"/>
        </w:trPr>
        <w:tc>
          <w:tcPr>
            <w:tcW w:w="1696" w:type="dxa"/>
            <w:tcBorders>
              <w:top w:val="nil"/>
              <w:bottom w:val="nil"/>
              <w:right w:val="single" w:sz="4" w:space="0" w:color="000000" w:themeColor="text1"/>
            </w:tcBorders>
            <w:shd w:val="clear" w:color="auto" w:fill="FFFFFF" w:themeFill="background1"/>
          </w:tcPr>
          <w:p w14:paraId="2499130B" w14:textId="77777777" w:rsidR="00835FBF" w:rsidRPr="00E25B58" w:rsidRDefault="00835FBF" w:rsidP="004378BC">
            <w:pPr>
              <w:rPr>
                <w:rFonts w:ascii="Times New Roman" w:hAnsi="Times New Roman" w:cs="Times New Roman"/>
                <w:sz w:val="18"/>
                <w:szCs w:val="18"/>
              </w:rPr>
            </w:pPr>
            <w:r w:rsidRPr="00E25B58">
              <w:rPr>
                <w:rFonts w:ascii="Times New Roman" w:hAnsi="Times New Roman" w:cs="Times New Roman"/>
                <w:sz w:val="18"/>
                <w:szCs w:val="18"/>
              </w:rPr>
              <w:t>1%</w:t>
            </w:r>
          </w:p>
        </w:tc>
        <w:tc>
          <w:tcPr>
            <w:tcW w:w="1957" w:type="dxa"/>
            <w:tcBorders>
              <w:top w:val="nil"/>
              <w:left w:val="single" w:sz="4" w:space="0" w:color="000000" w:themeColor="text1"/>
              <w:bottom w:val="nil"/>
              <w:right w:val="single" w:sz="4" w:space="0" w:color="000000" w:themeColor="text1"/>
            </w:tcBorders>
            <w:shd w:val="clear" w:color="auto" w:fill="FFFFFF" w:themeFill="background1"/>
            <w:vAlign w:val="bottom"/>
          </w:tcPr>
          <w:p w14:paraId="1F7C4259" w14:textId="77777777" w:rsidR="00835FBF" w:rsidRPr="00E25B58" w:rsidRDefault="00835FBF" w:rsidP="004378BC">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-3.459231</w:t>
            </w:r>
          </w:p>
        </w:tc>
        <w:tc>
          <w:tcPr>
            <w:tcW w:w="1417" w:type="dxa"/>
            <w:tcBorders>
              <w:top w:val="nil"/>
              <w:left w:val="single" w:sz="4" w:space="0" w:color="000000" w:themeColor="text1"/>
              <w:bottom w:val="nil"/>
              <w:right w:val="single" w:sz="4" w:space="0" w:color="000000" w:themeColor="text1"/>
            </w:tcBorders>
            <w:shd w:val="clear" w:color="auto" w:fill="FFFFFF" w:themeFill="background1"/>
            <w:vAlign w:val="bottom"/>
          </w:tcPr>
          <w:p w14:paraId="7D0A1064" w14:textId="77777777" w:rsidR="00835FBF" w:rsidRPr="00E25B58" w:rsidRDefault="00835FBF" w:rsidP="004378BC">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-3.459231</w:t>
            </w:r>
          </w:p>
        </w:tc>
        <w:tc>
          <w:tcPr>
            <w:tcW w:w="1843" w:type="dxa"/>
            <w:tcBorders>
              <w:top w:val="nil"/>
              <w:left w:val="single" w:sz="4" w:space="0" w:color="000000" w:themeColor="text1"/>
              <w:bottom w:val="nil"/>
            </w:tcBorders>
            <w:shd w:val="clear" w:color="auto" w:fill="FFFFFF" w:themeFill="background1"/>
            <w:vAlign w:val="bottom"/>
          </w:tcPr>
          <w:p w14:paraId="0623D826" w14:textId="77777777" w:rsidR="00835FBF" w:rsidRPr="00E25B58" w:rsidRDefault="00835FBF" w:rsidP="004378BC">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-3.459494</w:t>
            </w:r>
          </w:p>
        </w:tc>
      </w:tr>
      <w:tr w:rsidR="00835FBF" w:rsidRPr="00E25B58" w14:paraId="14855F49" w14:textId="77777777" w:rsidTr="00B11DA8">
        <w:trPr>
          <w:jc w:val="center"/>
        </w:trPr>
        <w:tc>
          <w:tcPr>
            <w:tcW w:w="1696" w:type="dxa"/>
            <w:tcBorders>
              <w:top w:val="nil"/>
              <w:bottom w:val="nil"/>
              <w:right w:val="single" w:sz="4" w:space="0" w:color="000000" w:themeColor="text1"/>
            </w:tcBorders>
            <w:shd w:val="clear" w:color="auto" w:fill="FFFFFF" w:themeFill="background1"/>
          </w:tcPr>
          <w:p w14:paraId="1C106874" w14:textId="77777777" w:rsidR="00835FBF" w:rsidRPr="00E25B58" w:rsidRDefault="00835FBF" w:rsidP="004378BC">
            <w:pPr>
              <w:rPr>
                <w:rFonts w:ascii="Times New Roman" w:hAnsi="Times New Roman" w:cs="Times New Roman"/>
                <w:sz w:val="18"/>
                <w:szCs w:val="18"/>
              </w:rPr>
            </w:pPr>
            <w:r w:rsidRPr="00E25B58">
              <w:rPr>
                <w:rFonts w:ascii="Times New Roman" w:hAnsi="Times New Roman" w:cs="Times New Roman"/>
                <w:sz w:val="18"/>
                <w:szCs w:val="18"/>
              </w:rPr>
              <w:t>5%</w:t>
            </w:r>
          </w:p>
        </w:tc>
        <w:tc>
          <w:tcPr>
            <w:tcW w:w="1957" w:type="dxa"/>
            <w:tcBorders>
              <w:top w:val="nil"/>
              <w:left w:val="single" w:sz="4" w:space="0" w:color="000000" w:themeColor="text1"/>
              <w:bottom w:val="nil"/>
              <w:right w:val="single" w:sz="4" w:space="0" w:color="000000" w:themeColor="text1"/>
            </w:tcBorders>
            <w:shd w:val="clear" w:color="auto" w:fill="FFFFFF" w:themeFill="background1"/>
            <w:vAlign w:val="bottom"/>
          </w:tcPr>
          <w:p w14:paraId="3C83DD78" w14:textId="77777777" w:rsidR="00835FBF" w:rsidRPr="00E25B58" w:rsidRDefault="00835FBF" w:rsidP="004378BC">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-2.874143</w:t>
            </w:r>
          </w:p>
        </w:tc>
        <w:tc>
          <w:tcPr>
            <w:tcW w:w="1417" w:type="dxa"/>
            <w:tcBorders>
              <w:top w:val="nil"/>
              <w:left w:val="single" w:sz="4" w:space="0" w:color="000000" w:themeColor="text1"/>
              <w:bottom w:val="nil"/>
              <w:right w:val="single" w:sz="4" w:space="0" w:color="000000" w:themeColor="text1"/>
            </w:tcBorders>
            <w:shd w:val="clear" w:color="auto" w:fill="FFFFFF" w:themeFill="background1"/>
            <w:vAlign w:val="bottom"/>
          </w:tcPr>
          <w:p w14:paraId="29D40855" w14:textId="77777777" w:rsidR="00835FBF" w:rsidRPr="00E25B58" w:rsidRDefault="00835FBF" w:rsidP="004378BC">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-2.874143</w:t>
            </w:r>
          </w:p>
        </w:tc>
        <w:tc>
          <w:tcPr>
            <w:tcW w:w="1843" w:type="dxa"/>
            <w:tcBorders>
              <w:top w:val="nil"/>
              <w:left w:val="single" w:sz="4" w:space="0" w:color="000000" w:themeColor="text1"/>
              <w:bottom w:val="nil"/>
            </w:tcBorders>
            <w:shd w:val="clear" w:color="auto" w:fill="FFFFFF" w:themeFill="background1"/>
            <w:vAlign w:val="bottom"/>
          </w:tcPr>
          <w:p w14:paraId="46506026" w14:textId="77777777" w:rsidR="00835FBF" w:rsidRPr="00E25B58" w:rsidRDefault="00835FBF" w:rsidP="004378BC">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-2.874258</w:t>
            </w:r>
          </w:p>
        </w:tc>
      </w:tr>
      <w:tr w:rsidR="00835FBF" w:rsidRPr="00E25B58" w14:paraId="3D2AA932" w14:textId="77777777" w:rsidTr="00B11DA8">
        <w:trPr>
          <w:jc w:val="center"/>
        </w:trPr>
        <w:tc>
          <w:tcPr>
            <w:tcW w:w="1696" w:type="dxa"/>
            <w:tcBorders>
              <w:top w:val="nil"/>
              <w:bottom w:val="single" w:sz="4" w:space="0" w:color="000000" w:themeColor="text1"/>
              <w:right w:val="single" w:sz="4" w:space="0" w:color="000000" w:themeColor="text1"/>
            </w:tcBorders>
            <w:shd w:val="clear" w:color="auto" w:fill="FFFFFF" w:themeFill="background1"/>
          </w:tcPr>
          <w:p w14:paraId="5BA51FF3" w14:textId="77777777" w:rsidR="00835FBF" w:rsidRPr="00E25B58" w:rsidRDefault="00835FBF" w:rsidP="004378BC">
            <w:pPr>
              <w:rPr>
                <w:rFonts w:ascii="Times New Roman" w:hAnsi="Times New Roman" w:cs="Times New Roman"/>
                <w:sz w:val="18"/>
                <w:szCs w:val="18"/>
              </w:rPr>
            </w:pPr>
            <w:r w:rsidRPr="00E25B58">
              <w:rPr>
                <w:rFonts w:ascii="Times New Roman" w:hAnsi="Times New Roman" w:cs="Times New Roman"/>
                <w:sz w:val="18"/>
                <w:szCs w:val="18"/>
              </w:rPr>
              <w:t>10%</w:t>
            </w:r>
          </w:p>
        </w:tc>
        <w:tc>
          <w:tcPr>
            <w:tcW w:w="1957"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68C7A277" w14:textId="77777777" w:rsidR="00835FBF" w:rsidRPr="00E25B58" w:rsidRDefault="00835FBF" w:rsidP="004378BC">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-2.573563</w:t>
            </w:r>
          </w:p>
        </w:tc>
        <w:tc>
          <w:tcPr>
            <w:tcW w:w="1417"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4DB08C5E" w14:textId="77777777" w:rsidR="00835FBF" w:rsidRPr="00E25B58" w:rsidRDefault="00835FBF" w:rsidP="004378BC">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-2.573563</w:t>
            </w:r>
          </w:p>
        </w:tc>
        <w:tc>
          <w:tcPr>
            <w:tcW w:w="1843" w:type="dxa"/>
            <w:tcBorders>
              <w:top w:val="nil"/>
              <w:left w:val="single" w:sz="4" w:space="0" w:color="000000" w:themeColor="text1"/>
              <w:bottom w:val="single" w:sz="4" w:space="0" w:color="000000" w:themeColor="text1"/>
            </w:tcBorders>
            <w:shd w:val="clear" w:color="auto" w:fill="FFFFFF" w:themeFill="background1"/>
            <w:vAlign w:val="bottom"/>
          </w:tcPr>
          <w:p w14:paraId="0905C386" w14:textId="77777777" w:rsidR="00835FBF" w:rsidRPr="00E25B58" w:rsidRDefault="00835FBF" w:rsidP="004378BC">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-2.573625</w:t>
            </w:r>
          </w:p>
        </w:tc>
      </w:tr>
    </w:tbl>
    <w:p w14:paraId="137F78A2" w14:textId="616DF1E4" w:rsidR="002336D3" w:rsidRPr="00E25B58" w:rsidRDefault="00835FBF" w:rsidP="00835FBF">
      <w:pPr>
        <w:jc w:val="both"/>
        <w:rPr>
          <w:rFonts w:ascii="Times New Roman" w:hAnsi="Times New Roman" w:cs="Times New Roman"/>
          <w:sz w:val="18"/>
          <w:szCs w:val="18"/>
        </w:rPr>
      </w:pPr>
      <w:r w:rsidRPr="00E25B58">
        <w:rPr>
          <w:rFonts w:ascii="Times New Roman" w:hAnsi="Times New Roman" w:cs="Times New Roman"/>
          <w:sz w:val="18"/>
          <w:szCs w:val="18"/>
        </w:rPr>
        <w:t xml:space="preserve">  </w:t>
      </w:r>
    </w:p>
    <w:p w14:paraId="1C43928E" w14:textId="77777777" w:rsidR="00D445EF" w:rsidRPr="00E25B58" w:rsidRDefault="00D445EF" w:rsidP="00D445EF">
      <w:pPr>
        <w:pStyle w:val="ListParagraph"/>
        <w:numPr>
          <w:ilvl w:val="0"/>
          <w:numId w:val="15"/>
        </w:numPr>
        <w:spacing w:after="0" w:line="240" w:lineRule="auto"/>
        <w:ind w:left="426" w:hanging="426"/>
        <w:rPr>
          <w:rFonts w:ascii="Times New Roman" w:hAnsi="Times New Roman" w:cs="Times New Roman"/>
          <w:i/>
          <w:sz w:val="18"/>
          <w:szCs w:val="18"/>
        </w:rPr>
      </w:pPr>
      <w:r w:rsidRPr="00E25B58">
        <w:rPr>
          <w:rFonts w:ascii="Times New Roman" w:hAnsi="Times New Roman" w:cs="Times New Roman"/>
          <w:i/>
          <w:sz w:val="18"/>
          <w:szCs w:val="18"/>
        </w:rPr>
        <w:t>Test for Heteroscedasticity</w:t>
      </w:r>
    </w:p>
    <w:p w14:paraId="675A11CC" w14:textId="77777777" w:rsidR="00D445EF" w:rsidRPr="00E25B58" w:rsidRDefault="00D445EF" w:rsidP="00D445EF">
      <w:pPr>
        <w:jc w:val="both"/>
        <w:rPr>
          <w:rFonts w:ascii="Times New Roman" w:hAnsi="Times New Roman" w:cs="Times New Roman"/>
          <w:sz w:val="18"/>
          <w:szCs w:val="18"/>
        </w:rPr>
      </w:pPr>
      <w:r w:rsidRPr="00E25B58">
        <w:rPr>
          <w:rFonts w:ascii="Times New Roman" w:hAnsi="Times New Roman" w:cs="Times New Roman"/>
          <w:sz w:val="18"/>
          <w:szCs w:val="18"/>
        </w:rPr>
        <w:t>The ARCH-LM test as portrayed in table 3 indicates that the test statistics is significant. Since p-value is less than 0.05, the null hypothesis of ‘no arch effect’ is discarded at 1% level. This validates the existence of ARCH effects in the residuals of time series data in the returns. Therefore, ARCH-LM test specifies arch effect and warrant for the assessment of GARCH family models.</w:t>
      </w:r>
    </w:p>
    <w:p w14:paraId="4BC11762" w14:textId="57324F43" w:rsidR="00D445EF" w:rsidRPr="00E25B58" w:rsidRDefault="00D445EF" w:rsidP="003660F7">
      <w:pPr>
        <w:pStyle w:val="ListParagraph"/>
        <w:spacing w:after="0" w:line="240" w:lineRule="auto"/>
        <w:ind w:hanging="720"/>
        <w:jc w:val="center"/>
        <w:rPr>
          <w:rFonts w:ascii="Times New Roman" w:hAnsi="Times New Roman" w:cs="Times New Roman"/>
          <w:b/>
          <w:sz w:val="18"/>
          <w:szCs w:val="18"/>
        </w:rPr>
      </w:pPr>
      <w:r w:rsidRPr="00E25B58">
        <w:rPr>
          <w:rFonts w:ascii="Times New Roman" w:hAnsi="Times New Roman" w:cs="Times New Roman"/>
          <w:b/>
          <w:sz w:val="18"/>
          <w:szCs w:val="18"/>
        </w:rPr>
        <w:t xml:space="preserve">Table 3: Test for Heteroskedasticity </w:t>
      </w:r>
    </w:p>
    <w:tbl>
      <w:tblPr>
        <w:tblStyle w:val="TableGrid"/>
        <w:tblW w:w="6406" w:type="dxa"/>
        <w:jc w:val="center"/>
        <w:tblLayout w:type="fixed"/>
        <w:tblLook w:val="04A0" w:firstRow="1" w:lastRow="0" w:firstColumn="1" w:lastColumn="0" w:noHBand="0" w:noVBand="1"/>
      </w:tblPr>
      <w:tblGrid>
        <w:gridCol w:w="1838"/>
        <w:gridCol w:w="1418"/>
        <w:gridCol w:w="1732"/>
        <w:gridCol w:w="1418"/>
      </w:tblGrid>
      <w:tr w:rsidR="00D445EF" w:rsidRPr="00E25B58" w14:paraId="3C32D2EA" w14:textId="77777777" w:rsidTr="00B11DA8">
        <w:trPr>
          <w:jc w:val="center"/>
        </w:trPr>
        <w:tc>
          <w:tcPr>
            <w:tcW w:w="6406" w:type="dxa"/>
            <w:gridSpan w:val="4"/>
          </w:tcPr>
          <w:p w14:paraId="49AAE57D" w14:textId="77777777" w:rsidR="00D445EF" w:rsidRPr="00E25B58" w:rsidRDefault="00D445EF" w:rsidP="004378BC">
            <w:pPr>
              <w:jc w:val="center"/>
              <w:rPr>
                <w:rFonts w:ascii="Times New Roman" w:hAnsi="Times New Roman" w:cs="Times New Roman"/>
                <w:b/>
                <w:sz w:val="18"/>
                <w:szCs w:val="18"/>
              </w:rPr>
            </w:pPr>
            <w:r w:rsidRPr="00E25B58">
              <w:rPr>
                <w:rFonts w:ascii="Times New Roman" w:hAnsi="Times New Roman" w:cs="Times New Roman"/>
                <w:b/>
                <w:sz w:val="18"/>
                <w:szCs w:val="18"/>
              </w:rPr>
              <w:t>Heteroskedasticity Test: ARCH</w:t>
            </w:r>
          </w:p>
        </w:tc>
      </w:tr>
      <w:tr w:rsidR="00D445EF" w:rsidRPr="00E25B58" w14:paraId="2CF6A972" w14:textId="77777777" w:rsidTr="00B11DA8">
        <w:trPr>
          <w:jc w:val="center"/>
        </w:trPr>
        <w:tc>
          <w:tcPr>
            <w:tcW w:w="1838" w:type="dxa"/>
          </w:tcPr>
          <w:p w14:paraId="04D22112" w14:textId="77777777" w:rsidR="00D445EF" w:rsidRPr="00E25B58" w:rsidRDefault="00D445EF" w:rsidP="004378BC">
            <w:pPr>
              <w:rPr>
                <w:rFonts w:ascii="Times New Roman" w:hAnsi="Times New Roman" w:cs="Times New Roman"/>
                <w:sz w:val="18"/>
                <w:szCs w:val="18"/>
              </w:rPr>
            </w:pPr>
            <w:r w:rsidRPr="00E25B58">
              <w:rPr>
                <w:rFonts w:ascii="Times New Roman" w:hAnsi="Times New Roman" w:cs="Times New Roman"/>
                <w:sz w:val="18"/>
                <w:szCs w:val="18"/>
              </w:rPr>
              <w:t>F-Statistics</w:t>
            </w:r>
          </w:p>
        </w:tc>
        <w:tc>
          <w:tcPr>
            <w:tcW w:w="1418" w:type="dxa"/>
          </w:tcPr>
          <w:p w14:paraId="0C4B5CA6" w14:textId="77777777" w:rsidR="00D445EF" w:rsidRPr="00E25B58" w:rsidRDefault="00D445EF" w:rsidP="004378BC">
            <w:pPr>
              <w:jc w:val="center"/>
              <w:rPr>
                <w:rFonts w:ascii="Times New Roman" w:hAnsi="Times New Roman" w:cs="Times New Roman"/>
                <w:sz w:val="18"/>
                <w:szCs w:val="18"/>
              </w:rPr>
            </w:pPr>
            <w:r w:rsidRPr="00E25B58">
              <w:rPr>
                <w:rFonts w:ascii="Times New Roman" w:hAnsi="Times New Roman" w:cs="Times New Roman"/>
                <w:sz w:val="18"/>
                <w:szCs w:val="18"/>
              </w:rPr>
              <w:t>12.82580</w:t>
            </w:r>
          </w:p>
        </w:tc>
        <w:tc>
          <w:tcPr>
            <w:tcW w:w="1732" w:type="dxa"/>
          </w:tcPr>
          <w:p w14:paraId="422E0D1E" w14:textId="77777777" w:rsidR="00D445EF" w:rsidRPr="00E25B58" w:rsidRDefault="00D445EF" w:rsidP="004378BC">
            <w:pPr>
              <w:rPr>
                <w:rFonts w:ascii="Times New Roman" w:hAnsi="Times New Roman" w:cs="Times New Roman"/>
                <w:sz w:val="18"/>
                <w:szCs w:val="18"/>
              </w:rPr>
            </w:pPr>
            <w:r w:rsidRPr="00E25B58">
              <w:rPr>
                <w:rFonts w:ascii="Times New Roman" w:hAnsi="Times New Roman" w:cs="Times New Roman"/>
                <w:sz w:val="18"/>
                <w:szCs w:val="18"/>
              </w:rPr>
              <w:t xml:space="preserve">Prob. F </w:t>
            </w:r>
          </w:p>
        </w:tc>
        <w:tc>
          <w:tcPr>
            <w:tcW w:w="1418" w:type="dxa"/>
          </w:tcPr>
          <w:p w14:paraId="7BBA164E" w14:textId="77777777" w:rsidR="00D445EF" w:rsidRPr="00E25B58" w:rsidRDefault="00D445EF" w:rsidP="004378BC">
            <w:pPr>
              <w:jc w:val="center"/>
              <w:rPr>
                <w:rFonts w:ascii="Times New Roman" w:hAnsi="Times New Roman" w:cs="Times New Roman"/>
                <w:sz w:val="18"/>
                <w:szCs w:val="18"/>
              </w:rPr>
            </w:pPr>
            <w:r w:rsidRPr="00E25B58">
              <w:rPr>
                <w:rFonts w:ascii="Times New Roman" w:hAnsi="Times New Roman" w:cs="Times New Roman"/>
                <w:sz w:val="18"/>
                <w:szCs w:val="18"/>
              </w:rPr>
              <w:t>0.0004</w:t>
            </w:r>
          </w:p>
        </w:tc>
      </w:tr>
      <w:tr w:rsidR="00D445EF" w:rsidRPr="00E25B58" w14:paraId="1D2BF47F" w14:textId="77777777" w:rsidTr="00B11DA8">
        <w:trPr>
          <w:jc w:val="center"/>
        </w:trPr>
        <w:tc>
          <w:tcPr>
            <w:tcW w:w="1838" w:type="dxa"/>
          </w:tcPr>
          <w:p w14:paraId="0DCF3EAD" w14:textId="77777777" w:rsidR="00D445EF" w:rsidRPr="00E25B58" w:rsidRDefault="00D445EF" w:rsidP="00D445EF">
            <w:pPr>
              <w:ind w:right="-187"/>
              <w:rPr>
                <w:rFonts w:ascii="Times New Roman" w:hAnsi="Times New Roman" w:cs="Times New Roman"/>
                <w:sz w:val="18"/>
                <w:szCs w:val="18"/>
              </w:rPr>
            </w:pPr>
            <w:r w:rsidRPr="00E25B58">
              <w:rPr>
                <w:rFonts w:ascii="Times New Roman" w:hAnsi="Times New Roman" w:cs="Times New Roman"/>
                <w:sz w:val="18"/>
                <w:szCs w:val="18"/>
              </w:rPr>
              <w:t>Obs *R-squared</w:t>
            </w:r>
          </w:p>
        </w:tc>
        <w:tc>
          <w:tcPr>
            <w:tcW w:w="1418" w:type="dxa"/>
          </w:tcPr>
          <w:p w14:paraId="62A43887" w14:textId="77777777" w:rsidR="00D445EF" w:rsidRPr="00E25B58" w:rsidRDefault="00D445EF" w:rsidP="004378BC">
            <w:pPr>
              <w:jc w:val="center"/>
              <w:rPr>
                <w:rFonts w:ascii="Times New Roman" w:hAnsi="Times New Roman" w:cs="Times New Roman"/>
                <w:sz w:val="18"/>
                <w:szCs w:val="18"/>
              </w:rPr>
            </w:pPr>
            <w:r w:rsidRPr="00E25B58">
              <w:rPr>
                <w:rFonts w:ascii="Times New Roman" w:hAnsi="Times New Roman" w:cs="Times New Roman"/>
                <w:sz w:val="18"/>
                <w:szCs w:val="18"/>
              </w:rPr>
              <w:t>12.23702</w:t>
            </w:r>
          </w:p>
        </w:tc>
        <w:tc>
          <w:tcPr>
            <w:tcW w:w="1732" w:type="dxa"/>
          </w:tcPr>
          <w:p w14:paraId="51199066" w14:textId="77777777" w:rsidR="00D445EF" w:rsidRPr="00E25B58" w:rsidRDefault="00D445EF" w:rsidP="00D445EF">
            <w:pPr>
              <w:ind w:right="-164"/>
              <w:rPr>
                <w:rFonts w:ascii="Times New Roman" w:hAnsi="Times New Roman" w:cs="Times New Roman"/>
                <w:sz w:val="18"/>
                <w:szCs w:val="18"/>
              </w:rPr>
            </w:pPr>
            <w:r w:rsidRPr="00E25B58">
              <w:rPr>
                <w:rFonts w:ascii="Times New Roman" w:hAnsi="Times New Roman" w:cs="Times New Roman"/>
                <w:sz w:val="18"/>
                <w:szCs w:val="18"/>
              </w:rPr>
              <w:t xml:space="preserve">Prob. Chi-Square </w:t>
            </w:r>
          </w:p>
        </w:tc>
        <w:tc>
          <w:tcPr>
            <w:tcW w:w="1418" w:type="dxa"/>
          </w:tcPr>
          <w:p w14:paraId="5CC56E79" w14:textId="77777777" w:rsidR="00D445EF" w:rsidRPr="00E25B58" w:rsidRDefault="00D445EF" w:rsidP="004378BC">
            <w:pPr>
              <w:jc w:val="center"/>
              <w:rPr>
                <w:rFonts w:ascii="Times New Roman" w:hAnsi="Times New Roman" w:cs="Times New Roman"/>
                <w:sz w:val="18"/>
                <w:szCs w:val="18"/>
              </w:rPr>
            </w:pPr>
            <w:r w:rsidRPr="00E25B58">
              <w:rPr>
                <w:rFonts w:ascii="Times New Roman" w:hAnsi="Times New Roman" w:cs="Times New Roman"/>
                <w:sz w:val="18"/>
                <w:szCs w:val="18"/>
              </w:rPr>
              <w:t>0.0005</w:t>
            </w:r>
          </w:p>
        </w:tc>
      </w:tr>
    </w:tbl>
    <w:p w14:paraId="71079EFF" w14:textId="77777777" w:rsidR="00B11DA8" w:rsidRPr="00E25B58" w:rsidRDefault="00B11DA8" w:rsidP="00260D76">
      <w:pPr>
        <w:jc w:val="both"/>
        <w:rPr>
          <w:rFonts w:ascii="Times New Roman" w:hAnsi="Times New Roman" w:cs="Times New Roman"/>
          <w:sz w:val="18"/>
          <w:szCs w:val="18"/>
        </w:rPr>
        <w:sectPr w:rsidR="00B11DA8" w:rsidRPr="00E25B58" w:rsidSect="00B11DA8">
          <w:type w:val="continuous"/>
          <w:pgSz w:w="11906" w:h="16838"/>
          <w:pgMar w:top="1440" w:right="1440" w:bottom="1440" w:left="1440" w:header="708" w:footer="708" w:gutter="0"/>
          <w:cols w:space="708"/>
          <w:docGrid w:linePitch="360"/>
        </w:sectPr>
      </w:pPr>
    </w:p>
    <w:p w14:paraId="3A4F6C20" w14:textId="77777777" w:rsidR="00835FBF" w:rsidRPr="00E25B58" w:rsidRDefault="00835FBF" w:rsidP="00260D76">
      <w:pPr>
        <w:jc w:val="both"/>
        <w:rPr>
          <w:rFonts w:ascii="Times New Roman" w:hAnsi="Times New Roman" w:cs="Times New Roman"/>
          <w:sz w:val="18"/>
          <w:szCs w:val="18"/>
        </w:rPr>
      </w:pPr>
    </w:p>
    <w:p w14:paraId="13F3E61D" w14:textId="77777777" w:rsidR="00D445EF" w:rsidRPr="00E25B58" w:rsidRDefault="00D445EF" w:rsidP="00D445EF">
      <w:pPr>
        <w:pStyle w:val="ListParagraph"/>
        <w:numPr>
          <w:ilvl w:val="0"/>
          <w:numId w:val="15"/>
        </w:numPr>
        <w:spacing w:after="0" w:line="240" w:lineRule="auto"/>
        <w:ind w:left="426" w:hanging="426"/>
        <w:rPr>
          <w:rFonts w:ascii="Times New Roman" w:hAnsi="Times New Roman" w:cs="Times New Roman"/>
          <w:i/>
          <w:sz w:val="18"/>
          <w:szCs w:val="18"/>
        </w:rPr>
      </w:pPr>
      <w:r w:rsidRPr="00E25B58">
        <w:rPr>
          <w:rFonts w:ascii="Times New Roman" w:hAnsi="Times New Roman" w:cs="Times New Roman"/>
          <w:i/>
          <w:sz w:val="18"/>
          <w:szCs w:val="18"/>
        </w:rPr>
        <w:t>GARCH (1, 1)</w:t>
      </w:r>
    </w:p>
    <w:p w14:paraId="0ECF9BE3" w14:textId="77777777" w:rsidR="00D445EF" w:rsidRPr="00E25B58" w:rsidRDefault="00D445EF" w:rsidP="00D445EF">
      <w:pPr>
        <w:jc w:val="both"/>
        <w:rPr>
          <w:rFonts w:ascii="Times New Roman" w:hAnsi="Times New Roman" w:cs="Times New Roman"/>
          <w:sz w:val="18"/>
          <w:szCs w:val="18"/>
        </w:rPr>
      </w:pPr>
      <w:r w:rsidRPr="00E25B58">
        <w:rPr>
          <w:rFonts w:ascii="Times New Roman" w:hAnsi="Times New Roman" w:cs="Times New Roman"/>
          <w:sz w:val="18"/>
          <w:szCs w:val="18"/>
        </w:rPr>
        <w:t xml:space="preserve">The outcome of basic GARCH model is presented in table 4 with Nifty index return as the dependent variable and log of inflation and log of interest rate as dependent variables. It is examined to check whether macroeconomic factors have a blow on the share market of India by employing GARCH (1,1) model. </w:t>
      </w:r>
    </w:p>
    <w:p w14:paraId="4D9C1387" w14:textId="77777777" w:rsidR="00D445EF" w:rsidRPr="00E25B58" w:rsidRDefault="00D445EF" w:rsidP="00D445EF">
      <w:pPr>
        <w:jc w:val="both"/>
        <w:rPr>
          <w:rFonts w:ascii="Times New Roman" w:hAnsi="Times New Roman" w:cs="Times New Roman"/>
          <w:sz w:val="18"/>
          <w:szCs w:val="18"/>
        </w:rPr>
      </w:pPr>
    </w:p>
    <w:p w14:paraId="77A6077E" w14:textId="77777777" w:rsidR="00D445EF" w:rsidRPr="00E25B58" w:rsidRDefault="00D445EF" w:rsidP="00D445EF">
      <w:pPr>
        <w:jc w:val="both"/>
        <w:rPr>
          <w:rFonts w:ascii="Times New Roman" w:hAnsi="Times New Roman" w:cs="Times New Roman"/>
          <w:sz w:val="18"/>
          <w:szCs w:val="18"/>
        </w:rPr>
      </w:pPr>
      <w:r w:rsidRPr="00E25B58">
        <w:rPr>
          <w:rFonts w:ascii="Times New Roman" w:hAnsi="Times New Roman" w:cs="Times New Roman"/>
          <w:sz w:val="18"/>
          <w:szCs w:val="18"/>
        </w:rPr>
        <w:t xml:space="preserve">The α and β of conditional variance equation are information coefficients. α being coefficient of previous information is statistically significant. This indicates that any recent information available in the market has a blow on the fluctuation in the index return. Thus, differences in market return are believed to have rooted by the advent of novel information of inflation and interest rate. At the same time, β coefficient of past information is also significant which reveals that past information effects the market return fluctuation. The addition of ARCH and GARCH coefficients i.e. α and β is 0.993, which is close to one reveals that fluctuation are continual in the securities market. Further, it can be opined that macroeconomic variable have GARCH effect in the Nifty index returns during the study period. </w:t>
      </w:r>
    </w:p>
    <w:p w14:paraId="75D2EFEE" w14:textId="77777777" w:rsidR="002336D3" w:rsidRPr="00E25B58" w:rsidRDefault="002336D3" w:rsidP="000C4090">
      <w:pPr>
        <w:jc w:val="center"/>
        <w:rPr>
          <w:rFonts w:ascii="Times New Roman" w:hAnsi="Times New Roman" w:cs="Times New Roman"/>
          <w:b/>
          <w:sz w:val="18"/>
          <w:szCs w:val="18"/>
        </w:rPr>
      </w:pPr>
    </w:p>
    <w:p w14:paraId="384B70A0" w14:textId="77777777" w:rsidR="00A379A8" w:rsidRPr="00E25B58" w:rsidRDefault="00A379A8" w:rsidP="000C4090">
      <w:pPr>
        <w:jc w:val="center"/>
        <w:rPr>
          <w:rFonts w:ascii="Times New Roman" w:hAnsi="Times New Roman" w:cs="Times New Roman"/>
          <w:b/>
          <w:sz w:val="18"/>
          <w:szCs w:val="18"/>
        </w:rPr>
      </w:pPr>
      <w:r w:rsidRPr="00E25B58">
        <w:rPr>
          <w:rFonts w:ascii="Times New Roman" w:hAnsi="Times New Roman" w:cs="Times New Roman"/>
          <w:b/>
          <w:sz w:val="18"/>
          <w:szCs w:val="18"/>
        </w:rPr>
        <w:t>Table 4</w:t>
      </w:r>
      <w:r w:rsidR="00B149AC" w:rsidRPr="00E25B58">
        <w:rPr>
          <w:rFonts w:ascii="Times New Roman" w:hAnsi="Times New Roman" w:cs="Times New Roman"/>
          <w:b/>
          <w:sz w:val="18"/>
          <w:szCs w:val="18"/>
        </w:rPr>
        <w:t xml:space="preserve"> : </w:t>
      </w:r>
      <w:r w:rsidRPr="00E25B58">
        <w:rPr>
          <w:rFonts w:ascii="Times New Roman" w:hAnsi="Times New Roman" w:cs="Times New Roman"/>
          <w:b/>
          <w:sz w:val="18"/>
          <w:szCs w:val="18"/>
        </w:rPr>
        <w:t>GARCH Model with Macroeconomic Variable and Stock Market</w:t>
      </w:r>
    </w:p>
    <w:p w14:paraId="412C8B02" w14:textId="77777777" w:rsidR="00A379A8" w:rsidRPr="00E25B58" w:rsidRDefault="00A379A8" w:rsidP="000C4090">
      <w:pPr>
        <w:jc w:val="center"/>
        <w:rPr>
          <w:rFonts w:ascii="Times New Roman" w:hAnsi="Times New Roman" w:cs="Times New Roman"/>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1465"/>
        <w:gridCol w:w="1272"/>
        <w:gridCol w:w="1134"/>
        <w:gridCol w:w="1126"/>
        <w:gridCol w:w="948"/>
      </w:tblGrid>
      <w:tr w:rsidR="00A379A8" w:rsidRPr="00E25B58" w14:paraId="71BF3A7B" w14:textId="77777777" w:rsidTr="009322B1">
        <w:trPr>
          <w:trHeight w:val="204"/>
          <w:jc w:val="center"/>
        </w:trPr>
        <w:tc>
          <w:tcPr>
            <w:tcW w:w="4997" w:type="dxa"/>
            <w:gridSpan w:val="4"/>
            <w:tcBorders>
              <w:top w:val="nil"/>
              <w:left w:val="nil"/>
              <w:bottom w:val="nil"/>
              <w:right w:val="nil"/>
            </w:tcBorders>
            <w:vAlign w:val="bottom"/>
          </w:tcPr>
          <w:p w14:paraId="64DDA03E" w14:textId="77777777" w:rsidR="00A379A8" w:rsidRPr="00E25B58" w:rsidRDefault="00A379A8" w:rsidP="000C4090">
            <w:pPr>
              <w:autoSpaceDE w:val="0"/>
              <w:autoSpaceDN w:val="0"/>
              <w:adjustRightInd w:val="0"/>
              <w:rPr>
                <w:rFonts w:ascii="Times New Roman" w:hAnsi="Times New Roman" w:cs="Times New Roman"/>
                <w:sz w:val="18"/>
                <w:szCs w:val="18"/>
              </w:rPr>
            </w:pPr>
            <w:r w:rsidRPr="00E25B58">
              <w:rPr>
                <w:rFonts w:ascii="Times New Roman" w:hAnsi="Times New Roman" w:cs="Times New Roman"/>
                <w:sz w:val="18"/>
                <w:szCs w:val="18"/>
              </w:rPr>
              <w:t>Dependent Variable: Nifty Index Return</w:t>
            </w:r>
          </w:p>
        </w:tc>
        <w:tc>
          <w:tcPr>
            <w:tcW w:w="948" w:type="dxa"/>
            <w:tcBorders>
              <w:top w:val="nil"/>
              <w:left w:val="nil"/>
              <w:bottom w:val="nil"/>
              <w:right w:val="nil"/>
            </w:tcBorders>
            <w:vAlign w:val="bottom"/>
          </w:tcPr>
          <w:p w14:paraId="25596688"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62EA15F3" w14:textId="77777777" w:rsidTr="009322B1">
        <w:trPr>
          <w:trHeight w:val="204"/>
          <w:jc w:val="center"/>
        </w:trPr>
        <w:tc>
          <w:tcPr>
            <w:tcW w:w="5945" w:type="dxa"/>
            <w:gridSpan w:val="5"/>
            <w:tcBorders>
              <w:top w:val="nil"/>
              <w:left w:val="nil"/>
              <w:bottom w:val="nil"/>
              <w:right w:val="nil"/>
            </w:tcBorders>
            <w:vAlign w:val="bottom"/>
          </w:tcPr>
          <w:p w14:paraId="50338109" w14:textId="77777777" w:rsidR="00A379A8" w:rsidRPr="00E25B58" w:rsidRDefault="00A379A8" w:rsidP="000C4090">
            <w:pPr>
              <w:autoSpaceDE w:val="0"/>
              <w:autoSpaceDN w:val="0"/>
              <w:adjustRightInd w:val="0"/>
              <w:rPr>
                <w:rFonts w:ascii="Times New Roman" w:hAnsi="Times New Roman" w:cs="Times New Roman"/>
                <w:sz w:val="18"/>
                <w:szCs w:val="18"/>
              </w:rPr>
            </w:pPr>
            <w:r w:rsidRPr="00E25B58">
              <w:rPr>
                <w:rFonts w:ascii="Times New Roman" w:hAnsi="Times New Roman" w:cs="Times New Roman"/>
                <w:sz w:val="18"/>
                <w:szCs w:val="18"/>
              </w:rPr>
              <w:t>GARCH = C(4) + C(5)*RESID(-1)^2 + C(6)*GARCH(-1)</w:t>
            </w:r>
          </w:p>
        </w:tc>
      </w:tr>
      <w:tr w:rsidR="00A379A8" w:rsidRPr="00E25B58" w14:paraId="0D30BAD0" w14:textId="77777777" w:rsidTr="009322B1">
        <w:trPr>
          <w:trHeight w:hRule="exact" w:val="81"/>
          <w:jc w:val="center"/>
        </w:trPr>
        <w:tc>
          <w:tcPr>
            <w:tcW w:w="1465" w:type="dxa"/>
            <w:tcBorders>
              <w:top w:val="nil"/>
              <w:left w:val="nil"/>
              <w:bottom w:val="double" w:sz="6" w:space="2" w:color="auto"/>
              <w:right w:val="nil"/>
            </w:tcBorders>
            <w:vAlign w:val="bottom"/>
          </w:tcPr>
          <w:p w14:paraId="495909C2"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272" w:type="dxa"/>
            <w:tcBorders>
              <w:top w:val="nil"/>
              <w:left w:val="nil"/>
              <w:bottom w:val="double" w:sz="6" w:space="2" w:color="auto"/>
              <w:right w:val="nil"/>
            </w:tcBorders>
            <w:vAlign w:val="bottom"/>
          </w:tcPr>
          <w:p w14:paraId="77D82254"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34" w:type="dxa"/>
            <w:tcBorders>
              <w:top w:val="nil"/>
              <w:left w:val="nil"/>
              <w:bottom w:val="double" w:sz="6" w:space="2" w:color="auto"/>
              <w:right w:val="nil"/>
            </w:tcBorders>
            <w:vAlign w:val="bottom"/>
          </w:tcPr>
          <w:p w14:paraId="39A9DBF7"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26" w:type="dxa"/>
            <w:tcBorders>
              <w:top w:val="nil"/>
              <w:left w:val="nil"/>
              <w:bottom w:val="double" w:sz="6" w:space="2" w:color="auto"/>
              <w:right w:val="nil"/>
            </w:tcBorders>
            <w:vAlign w:val="bottom"/>
          </w:tcPr>
          <w:p w14:paraId="4468587D"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948" w:type="dxa"/>
            <w:tcBorders>
              <w:top w:val="nil"/>
              <w:left w:val="nil"/>
              <w:bottom w:val="double" w:sz="6" w:space="2" w:color="auto"/>
              <w:right w:val="nil"/>
            </w:tcBorders>
            <w:vAlign w:val="bottom"/>
          </w:tcPr>
          <w:p w14:paraId="7217915E"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4339ED55" w14:textId="77777777" w:rsidTr="009322B1">
        <w:trPr>
          <w:trHeight w:hRule="exact" w:val="122"/>
          <w:jc w:val="center"/>
        </w:trPr>
        <w:tc>
          <w:tcPr>
            <w:tcW w:w="1465" w:type="dxa"/>
            <w:tcBorders>
              <w:top w:val="nil"/>
              <w:left w:val="nil"/>
              <w:bottom w:val="nil"/>
              <w:right w:val="nil"/>
            </w:tcBorders>
            <w:vAlign w:val="bottom"/>
          </w:tcPr>
          <w:p w14:paraId="217B7430"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272" w:type="dxa"/>
            <w:tcBorders>
              <w:top w:val="nil"/>
              <w:left w:val="nil"/>
              <w:bottom w:val="nil"/>
              <w:right w:val="nil"/>
            </w:tcBorders>
            <w:vAlign w:val="bottom"/>
          </w:tcPr>
          <w:p w14:paraId="182518E0"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34" w:type="dxa"/>
            <w:tcBorders>
              <w:top w:val="nil"/>
              <w:left w:val="nil"/>
              <w:bottom w:val="nil"/>
              <w:right w:val="nil"/>
            </w:tcBorders>
            <w:vAlign w:val="bottom"/>
          </w:tcPr>
          <w:p w14:paraId="62380F22"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26" w:type="dxa"/>
            <w:tcBorders>
              <w:top w:val="nil"/>
              <w:left w:val="nil"/>
              <w:bottom w:val="nil"/>
              <w:right w:val="nil"/>
            </w:tcBorders>
            <w:vAlign w:val="bottom"/>
          </w:tcPr>
          <w:p w14:paraId="1BA96950"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948" w:type="dxa"/>
            <w:tcBorders>
              <w:top w:val="nil"/>
              <w:left w:val="nil"/>
              <w:bottom w:val="nil"/>
              <w:right w:val="nil"/>
            </w:tcBorders>
            <w:vAlign w:val="bottom"/>
          </w:tcPr>
          <w:p w14:paraId="4D39F35C"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19F31F20" w14:textId="77777777" w:rsidTr="009322B1">
        <w:trPr>
          <w:trHeight w:val="204"/>
          <w:jc w:val="center"/>
        </w:trPr>
        <w:tc>
          <w:tcPr>
            <w:tcW w:w="1465" w:type="dxa"/>
            <w:tcBorders>
              <w:top w:val="nil"/>
              <w:left w:val="nil"/>
              <w:bottom w:val="nil"/>
              <w:right w:val="nil"/>
            </w:tcBorders>
            <w:vAlign w:val="bottom"/>
          </w:tcPr>
          <w:p w14:paraId="2052B8B6"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Variable</w:t>
            </w:r>
          </w:p>
        </w:tc>
        <w:tc>
          <w:tcPr>
            <w:tcW w:w="1272" w:type="dxa"/>
            <w:tcBorders>
              <w:top w:val="nil"/>
              <w:left w:val="nil"/>
              <w:bottom w:val="nil"/>
              <w:right w:val="nil"/>
            </w:tcBorders>
            <w:vAlign w:val="bottom"/>
          </w:tcPr>
          <w:p w14:paraId="2084E800"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Coefficient</w:t>
            </w:r>
          </w:p>
        </w:tc>
        <w:tc>
          <w:tcPr>
            <w:tcW w:w="1134" w:type="dxa"/>
            <w:tcBorders>
              <w:top w:val="nil"/>
              <w:left w:val="nil"/>
              <w:bottom w:val="nil"/>
              <w:right w:val="nil"/>
            </w:tcBorders>
            <w:vAlign w:val="bottom"/>
          </w:tcPr>
          <w:p w14:paraId="25C4FF39"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Std. Error</w:t>
            </w:r>
          </w:p>
        </w:tc>
        <w:tc>
          <w:tcPr>
            <w:tcW w:w="1126" w:type="dxa"/>
            <w:tcBorders>
              <w:top w:val="nil"/>
              <w:left w:val="nil"/>
              <w:bottom w:val="nil"/>
              <w:right w:val="nil"/>
            </w:tcBorders>
            <w:vAlign w:val="bottom"/>
          </w:tcPr>
          <w:p w14:paraId="11800287"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z-Statistic</w:t>
            </w:r>
          </w:p>
        </w:tc>
        <w:tc>
          <w:tcPr>
            <w:tcW w:w="948" w:type="dxa"/>
            <w:tcBorders>
              <w:top w:val="nil"/>
              <w:left w:val="nil"/>
              <w:bottom w:val="nil"/>
              <w:right w:val="nil"/>
            </w:tcBorders>
            <w:vAlign w:val="bottom"/>
          </w:tcPr>
          <w:p w14:paraId="76EDC031"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Prob.</w:t>
            </w:r>
          </w:p>
        </w:tc>
      </w:tr>
      <w:tr w:rsidR="00A379A8" w:rsidRPr="00E25B58" w14:paraId="3A1604D5" w14:textId="77777777" w:rsidTr="009322B1">
        <w:trPr>
          <w:trHeight w:hRule="exact" w:val="81"/>
          <w:jc w:val="center"/>
        </w:trPr>
        <w:tc>
          <w:tcPr>
            <w:tcW w:w="1465" w:type="dxa"/>
            <w:tcBorders>
              <w:top w:val="nil"/>
              <w:left w:val="nil"/>
              <w:bottom w:val="double" w:sz="6" w:space="2" w:color="auto"/>
              <w:right w:val="nil"/>
            </w:tcBorders>
            <w:vAlign w:val="bottom"/>
          </w:tcPr>
          <w:p w14:paraId="1EFDC3E7"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272" w:type="dxa"/>
            <w:tcBorders>
              <w:top w:val="nil"/>
              <w:left w:val="nil"/>
              <w:bottom w:val="double" w:sz="6" w:space="2" w:color="auto"/>
              <w:right w:val="nil"/>
            </w:tcBorders>
            <w:vAlign w:val="bottom"/>
          </w:tcPr>
          <w:p w14:paraId="08512E04"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34" w:type="dxa"/>
            <w:tcBorders>
              <w:top w:val="nil"/>
              <w:left w:val="nil"/>
              <w:bottom w:val="double" w:sz="6" w:space="2" w:color="auto"/>
              <w:right w:val="nil"/>
            </w:tcBorders>
            <w:vAlign w:val="bottom"/>
          </w:tcPr>
          <w:p w14:paraId="2D5F12AA"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26" w:type="dxa"/>
            <w:tcBorders>
              <w:top w:val="nil"/>
              <w:left w:val="nil"/>
              <w:bottom w:val="double" w:sz="6" w:space="2" w:color="auto"/>
              <w:right w:val="nil"/>
            </w:tcBorders>
            <w:vAlign w:val="bottom"/>
          </w:tcPr>
          <w:p w14:paraId="335BDAFA"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948" w:type="dxa"/>
            <w:tcBorders>
              <w:top w:val="nil"/>
              <w:left w:val="nil"/>
              <w:bottom w:val="double" w:sz="6" w:space="2" w:color="auto"/>
              <w:right w:val="nil"/>
            </w:tcBorders>
            <w:vAlign w:val="bottom"/>
          </w:tcPr>
          <w:p w14:paraId="65EC6CC7"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6891187B" w14:textId="77777777" w:rsidTr="009322B1">
        <w:trPr>
          <w:trHeight w:hRule="exact" w:val="122"/>
          <w:jc w:val="center"/>
        </w:trPr>
        <w:tc>
          <w:tcPr>
            <w:tcW w:w="1465" w:type="dxa"/>
            <w:tcBorders>
              <w:top w:val="nil"/>
              <w:left w:val="nil"/>
              <w:bottom w:val="nil"/>
              <w:right w:val="nil"/>
            </w:tcBorders>
            <w:vAlign w:val="bottom"/>
          </w:tcPr>
          <w:p w14:paraId="79C4207D"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272" w:type="dxa"/>
            <w:tcBorders>
              <w:top w:val="nil"/>
              <w:left w:val="nil"/>
              <w:bottom w:val="nil"/>
              <w:right w:val="nil"/>
            </w:tcBorders>
            <w:vAlign w:val="bottom"/>
          </w:tcPr>
          <w:p w14:paraId="741F55B1"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34" w:type="dxa"/>
            <w:tcBorders>
              <w:top w:val="nil"/>
              <w:left w:val="nil"/>
              <w:bottom w:val="nil"/>
              <w:right w:val="nil"/>
            </w:tcBorders>
            <w:vAlign w:val="bottom"/>
          </w:tcPr>
          <w:p w14:paraId="712751EC"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26" w:type="dxa"/>
            <w:tcBorders>
              <w:top w:val="nil"/>
              <w:left w:val="nil"/>
              <w:bottom w:val="nil"/>
              <w:right w:val="nil"/>
            </w:tcBorders>
            <w:vAlign w:val="bottom"/>
          </w:tcPr>
          <w:p w14:paraId="0C7EB6DC"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948" w:type="dxa"/>
            <w:tcBorders>
              <w:top w:val="nil"/>
              <w:left w:val="nil"/>
              <w:bottom w:val="nil"/>
              <w:right w:val="nil"/>
            </w:tcBorders>
            <w:vAlign w:val="bottom"/>
          </w:tcPr>
          <w:p w14:paraId="7439CD97"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3D0E9D46" w14:textId="77777777" w:rsidTr="009322B1">
        <w:trPr>
          <w:trHeight w:val="204"/>
          <w:jc w:val="center"/>
        </w:trPr>
        <w:tc>
          <w:tcPr>
            <w:tcW w:w="1465" w:type="dxa"/>
            <w:tcBorders>
              <w:top w:val="nil"/>
              <w:left w:val="nil"/>
              <w:bottom w:val="nil"/>
              <w:right w:val="nil"/>
            </w:tcBorders>
            <w:vAlign w:val="bottom"/>
          </w:tcPr>
          <w:p w14:paraId="216525FD" w14:textId="77777777" w:rsidR="00A379A8" w:rsidRPr="00E25B58" w:rsidRDefault="00A379A8" w:rsidP="000C4090">
            <w:pPr>
              <w:autoSpaceDE w:val="0"/>
              <w:autoSpaceDN w:val="0"/>
              <w:adjustRightInd w:val="0"/>
              <w:rPr>
                <w:rFonts w:ascii="Times New Roman" w:hAnsi="Times New Roman" w:cs="Times New Roman"/>
                <w:sz w:val="18"/>
                <w:szCs w:val="18"/>
              </w:rPr>
            </w:pPr>
            <w:r w:rsidRPr="00E25B58">
              <w:rPr>
                <w:rFonts w:ascii="Times New Roman" w:hAnsi="Times New Roman" w:cs="Times New Roman"/>
                <w:sz w:val="18"/>
                <w:szCs w:val="18"/>
              </w:rPr>
              <w:t>C</w:t>
            </w:r>
          </w:p>
        </w:tc>
        <w:tc>
          <w:tcPr>
            <w:tcW w:w="1272" w:type="dxa"/>
            <w:tcBorders>
              <w:top w:val="nil"/>
              <w:left w:val="nil"/>
              <w:bottom w:val="nil"/>
              <w:right w:val="nil"/>
            </w:tcBorders>
            <w:vAlign w:val="bottom"/>
          </w:tcPr>
          <w:p w14:paraId="406F25B0"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11.28675</w:t>
            </w:r>
          </w:p>
        </w:tc>
        <w:tc>
          <w:tcPr>
            <w:tcW w:w="1134" w:type="dxa"/>
            <w:tcBorders>
              <w:top w:val="nil"/>
              <w:left w:val="nil"/>
              <w:bottom w:val="nil"/>
              <w:right w:val="nil"/>
            </w:tcBorders>
            <w:vAlign w:val="bottom"/>
          </w:tcPr>
          <w:p w14:paraId="0305B56C"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5.822222</w:t>
            </w:r>
          </w:p>
        </w:tc>
        <w:tc>
          <w:tcPr>
            <w:tcW w:w="1126" w:type="dxa"/>
            <w:tcBorders>
              <w:top w:val="nil"/>
              <w:left w:val="nil"/>
              <w:bottom w:val="nil"/>
              <w:right w:val="nil"/>
            </w:tcBorders>
            <w:vAlign w:val="bottom"/>
          </w:tcPr>
          <w:p w14:paraId="0D0D939B"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1.938564</w:t>
            </w:r>
          </w:p>
        </w:tc>
        <w:tc>
          <w:tcPr>
            <w:tcW w:w="948" w:type="dxa"/>
            <w:tcBorders>
              <w:top w:val="nil"/>
              <w:left w:val="nil"/>
              <w:bottom w:val="nil"/>
              <w:right w:val="nil"/>
            </w:tcBorders>
            <w:vAlign w:val="bottom"/>
          </w:tcPr>
          <w:p w14:paraId="5CE44A98"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0.0526</w:t>
            </w:r>
          </w:p>
        </w:tc>
      </w:tr>
      <w:tr w:rsidR="00A379A8" w:rsidRPr="00E25B58" w14:paraId="76A719DC" w14:textId="77777777" w:rsidTr="009322B1">
        <w:trPr>
          <w:trHeight w:val="204"/>
          <w:jc w:val="center"/>
        </w:trPr>
        <w:tc>
          <w:tcPr>
            <w:tcW w:w="1465" w:type="dxa"/>
            <w:tcBorders>
              <w:top w:val="nil"/>
              <w:left w:val="nil"/>
              <w:bottom w:val="nil"/>
              <w:right w:val="nil"/>
            </w:tcBorders>
            <w:vAlign w:val="bottom"/>
          </w:tcPr>
          <w:p w14:paraId="74B45ED8" w14:textId="77777777" w:rsidR="00A379A8" w:rsidRPr="00E25B58" w:rsidRDefault="00A379A8" w:rsidP="000C4090">
            <w:pPr>
              <w:autoSpaceDE w:val="0"/>
              <w:autoSpaceDN w:val="0"/>
              <w:adjustRightInd w:val="0"/>
              <w:rPr>
                <w:rFonts w:ascii="Times New Roman" w:hAnsi="Times New Roman" w:cs="Times New Roman"/>
                <w:sz w:val="18"/>
                <w:szCs w:val="18"/>
              </w:rPr>
            </w:pPr>
            <w:r w:rsidRPr="00E25B58">
              <w:rPr>
                <w:rFonts w:ascii="Times New Roman" w:hAnsi="Times New Roman" w:cs="Times New Roman"/>
                <w:sz w:val="18"/>
                <w:szCs w:val="18"/>
              </w:rPr>
              <w:t>Inflation</w:t>
            </w:r>
          </w:p>
        </w:tc>
        <w:tc>
          <w:tcPr>
            <w:tcW w:w="1272" w:type="dxa"/>
            <w:tcBorders>
              <w:top w:val="nil"/>
              <w:left w:val="nil"/>
              <w:bottom w:val="nil"/>
              <w:right w:val="nil"/>
            </w:tcBorders>
            <w:vAlign w:val="bottom"/>
          </w:tcPr>
          <w:p w14:paraId="46A76B32"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0.266829</w:t>
            </w:r>
          </w:p>
        </w:tc>
        <w:tc>
          <w:tcPr>
            <w:tcW w:w="1134" w:type="dxa"/>
            <w:tcBorders>
              <w:top w:val="nil"/>
              <w:left w:val="nil"/>
              <w:bottom w:val="nil"/>
              <w:right w:val="nil"/>
            </w:tcBorders>
            <w:vAlign w:val="bottom"/>
          </w:tcPr>
          <w:p w14:paraId="1FC83834"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1.047141</w:t>
            </w:r>
          </w:p>
        </w:tc>
        <w:tc>
          <w:tcPr>
            <w:tcW w:w="1126" w:type="dxa"/>
            <w:tcBorders>
              <w:top w:val="nil"/>
              <w:left w:val="nil"/>
              <w:bottom w:val="nil"/>
              <w:right w:val="nil"/>
            </w:tcBorders>
            <w:vAlign w:val="bottom"/>
          </w:tcPr>
          <w:p w14:paraId="5F20F0F7"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0.254817</w:t>
            </w:r>
          </w:p>
        </w:tc>
        <w:tc>
          <w:tcPr>
            <w:tcW w:w="948" w:type="dxa"/>
            <w:tcBorders>
              <w:top w:val="nil"/>
              <w:left w:val="nil"/>
              <w:bottom w:val="nil"/>
              <w:right w:val="nil"/>
            </w:tcBorders>
            <w:vAlign w:val="bottom"/>
          </w:tcPr>
          <w:p w14:paraId="0DC917EA"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0.7989</w:t>
            </w:r>
          </w:p>
        </w:tc>
      </w:tr>
      <w:tr w:rsidR="00A379A8" w:rsidRPr="00E25B58" w14:paraId="0B3F3AED" w14:textId="77777777" w:rsidTr="009322B1">
        <w:trPr>
          <w:trHeight w:val="204"/>
          <w:jc w:val="center"/>
        </w:trPr>
        <w:tc>
          <w:tcPr>
            <w:tcW w:w="1465" w:type="dxa"/>
            <w:tcBorders>
              <w:top w:val="nil"/>
              <w:left w:val="nil"/>
              <w:bottom w:val="nil"/>
              <w:right w:val="nil"/>
            </w:tcBorders>
            <w:vAlign w:val="bottom"/>
          </w:tcPr>
          <w:p w14:paraId="0398136C" w14:textId="77777777" w:rsidR="00A379A8" w:rsidRPr="00E25B58" w:rsidRDefault="00A379A8" w:rsidP="000C4090">
            <w:pPr>
              <w:autoSpaceDE w:val="0"/>
              <w:autoSpaceDN w:val="0"/>
              <w:adjustRightInd w:val="0"/>
              <w:rPr>
                <w:rFonts w:ascii="Times New Roman" w:hAnsi="Times New Roman" w:cs="Times New Roman"/>
                <w:sz w:val="18"/>
                <w:szCs w:val="18"/>
              </w:rPr>
            </w:pPr>
            <w:r w:rsidRPr="00E25B58">
              <w:rPr>
                <w:rFonts w:ascii="Times New Roman" w:hAnsi="Times New Roman" w:cs="Times New Roman"/>
                <w:sz w:val="18"/>
                <w:szCs w:val="18"/>
              </w:rPr>
              <w:t>Interest Rate</w:t>
            </w:r>
          </w:p>
        </w:tc>
        <w:tc>
          <w:tcPr>
            <w:tcW w:w="1272" w:type="dxa"/>
            <w:tcBorders>
              <w:top w:val="nil"/>
              <w:left w:val="nil"/>
              <w:bottom w:val="nil"/>
              <w:right w:val="nil"/>
            </w:tcBorders>
            <w:vAlign w:val="bottom"/>
          </w:tcPr>
          <w:p w14:paraId="7C2DCB81"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-5.320731</w:t>
            </w:r>
          </w:p>
        </w:tc>
        <w:tc>
          <w:tcPr>
            <w:tcW w:w="1134" w:type="dxa"/>
            <w:tcBorders>
              <w:top w:val="nil"/>
              <w:left w:val="nil"/>
              <w:bottom w:val="nil"/>
              <w:right w:val="nil"/>
            </w:tcBorders>
            <w:vAlign w:val="bottom"/>
          </w:tcPr>
          <w:p w14:paraId="03E519B0"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3.282216</w:t>
            </w:r>
          </w:p>
        </w:tc>
        <w:tc>
          <w:tcPr>
            <w:tcW w:w="1126" w:type="dxa"/>
            <w:tcBorders>
              <w:top w:val="nil"/>
              <w:left w:val="nil"/>
              <w:bottom w:val="nil"/>
              <w:right w:val="nil"/>
            </w:tcBorders>
            <w:vAlign w:val="bottom"/>
          </w:tcPr>
          <w:p w14:paraId="0717384D"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-1.621079</w:t>
            </w:r>
          </w:p>
        </w:tc>
        <w:tc>
          <w:tcPr>
            <w:tcW w:w="948" w:type="dxa"/>
            <w:tcBorders>
              <w:top w:val="nil"/>
              <w:left w:val="nil"/>
              <w:bottom w:val="nil"/>
              <w:right w:val="nil"/>
            </w:tcBorders>
            <w:vAlign w:val="bottom"/>
          </w:tcPr>
          <w:p w14:paraId="20D7A0C4"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0.1050</w:t>
            </w:r>
          </w:p>
        </w:tc>
      </w:tr>
      <w:tr w:rsidR="00A379A8" w:rsidRPr="00E25B58" w14:paraId="5A09C002" w14:textId="77777777" w:rsidTr="009322B1">
        <w:trPr>
          <w:trHeight w:hRule="exact" w:val="81"/>
          <w:jc w:val="center"/>
        </w:trPr>
        <w:tc>
          <w:tcPr>
            <w:tcW w:w="1465" w:type="dxa"/>
            <w:tcBorders>
              <w:top w:val="nil"/>
              <w:left w:val="nil"/>
              <w:bottom w:val="double" w:sz="6" w:space="2" w:color="auto"/>
              <w:right w:val="nil"/>
            </w:tcBorders>
            <w:vAlign w:val="bottom"/>
          </w:tcPr>
          <w:p w14:paraId="13C440A9" w14:textId="77777777" w:rsidR="00A379A8" w:rsidRPr="00E25B58" w:rsidRDefault="00A379A8" w:rsidP="000C4090">
            <w:pPr>
              <w:autoSpaceDE w:val="0"/>
              <w:autoSpaceDN w:val="0"/>
              <w:adjustRightInd w:val="0"/>
              <w:rPr>
                <w:rFonts w:ascii="Times New Roman" w:hAnsi="Times New Roman" w:cs="Times New Roman"/>
                <w:sz w:val="18"/>
                <w:szCs w:val="18"/>
              </w:rPr>
            </w:pPr>
          </w:p>
        </w:tc>
        <w:tc>
          <w:tcPr>
            <w:tcW w:w="1272" w:type="dxa"/>
            <w:tcBorders>
              <w:top w:val="nil"/>
              <w:left w:val="nil"/>
              <w:bottom w:val="double" w:sz="6" w:space="2" w:color="auto"/>
              <w:right w:val="nil"/>
            </w:tcBorders>
            <w:vAlign w:val="bottom"/>
          </w:tcPr>
          <w:p w14:paraId="6AF14D76"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34" w:type="dxa"/>
            <w:tcBorders>
              <w:top w:val="nil"/>
              <w:left w:val="nil"/>
              <w:bottom w:val="double" w:sz="6" w:space="2" w:color="auto"/>
              <w:right w:val="nil"/>
            </w:tcBorders>
            <w:vAlign w:val="bottom"/>
          </w:tcPr>
          <w:p w14:paraId="46359F4E"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26" w:type="dxa"/>
            <w:tcBorders>
              <w:top w:val="nil"/>
              <w:left w:val="nil"/>
              <w:bottom w:val="double" w:sz="6" w:space="2" w:color="auto"/>
              <w:right w:val="nil"/>
            </w:tcBorders>
            <w:vAlign w:val="bottom"/>
          </w:tcPr>
          <w:p w14:paraId="122D3B7F"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948" w:type="dxa"/>
            <w:tcBorders>
              <w:top w:val="nil"/>
              <w:left w:val="nil"/>
              <w:bottom w:val="double" w:sz="6" w:space="2" w:color="auto"/>
              <w:right w:val="nil"/>
            </w:tcBorders>
            <w:vAlign w:val="bottom"/>
          </w:tcPr>
          <w:p w14:paraId="6C50278A"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300DB058" w14:textId="77777777" w:rsidTr="009322B1">
        <w:trPr>
          <w:trHeight w:hRule="exact" w:val="122"/>
          <w:jc w:val="center"/>
        </w:trPr>
        <w:tc>
          <w:tcPr>
            <w:tcW w:w="1465" w:type="dxa"/>
            <w:tcBorders>
              <w:top w:val="nil"/>
              <w:left w:val="nil"/>
              <w:bottom w:val="nil"/>
              <w:right w:val="nil"/>
            </w:tcBorders>
            <w:vAlign w:val="bottom"/>
          </w:tcPr>
          <w:p w14:paraId="4317F5B4" w14:textId="77777777" w:rsidR="00A379A8" w:rsidRPr="00E25B58" w:rsidRDefault="00A379A8" w:rsidP="000C4090">
            <w:pPr>
              <w:autoSpaceDE w:val="0"/>
              <w:autoSpaceDN w:val="0"/>
              <w:adjustRightInd w:val="0"/>
              <w:rPr>
                <w:rFonts w:ascii="Times New Roman" w:hAnsi="Times New Roman" w:cs="Times New Roman"/>
                <w:sz w:val="18"/>
                <w:szCs w:val="18"/>
              </w:rPr>
            </w:pPr>
          </w:p>
        </w:tc>
        <w:tc>
          <w:tcPr>
            <w:tcW w:w="1272" w:type="dxa"/>
            <w:tcBorders>
              <w:top w:val="nil"/>
              <w:left w:val="nil"/>
              <w:bottom w:val="nil"/>
              <w:right w:val="nil"/>
            </w:tcBorders>
            <w:vAlign w:val="bottom"/>
          </w:tcPr>
          <w:p w14:paraId="0939C03A"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34" w:type="dxa"/>
            <w:tcBorders>
              <w:top w:val="nil"/>
              <w:left w:val="nil"/>
              <w:bottom w:val="nil"/>
              <w:right w:val="nil"/>
            </w:tcBorders>
            <w:vAlign w:val="bottom"/>
          </w:tcPr>
          <w:p w14:paraId="07902FA4"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26" w:type="dxa"/>
            <w:tcBorders>
              <w:top w:val="nil"/>
              <w:left w:val="nil"/>
              <w:bottom w:val="nil"/>
              <w:right w:val="nil"/>
            </w:tcBorders>
            <w:vAlign w:val="bottom"/>
          </w:tcPr>
          <w:p w14:paraId="41804D64"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948" w:type="dxa"/>
            <w:tcBorders>
              <w:top w:val="nil"/>
              <w:left w:val="nil"/>
              <w:bottom w:val="nil"/>
              <w:right w:val="nil"/>
            </w:tcBorders>
            <w:vAlign w:val="bottom"/>
          </w:tcPr>
          <w:p w14:paraId="7225D29C"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0CEB9A6D" w14:textId="77777777" w:rsidTr="009322B1">
        <w:trPr>
          <w:trHeight w:val="204"/>
          <w:jc w:val="center"/>
        </w:trPr>
        <w:tc>
          <w:tcPr>
            <w:tcW w:w="1465" w:type="dxa"/>
            <w:tcBorders>
              <w:top w:val="nil"/>
              <w:left w:val="nil"/>
              <w:bottom w:val="nil"/>
              <w:right w:val="nil"/>
            </w:tcBorders>
            <w:vAlign w:val="bottom"/>
          </w:tcPr>
          <w:p w14:paraId="1832FB9C" w14:textId="77777777" w:rsidR="00A379A8" w:rsidRPr="00E25B58" w:rsidRDefault="00A379A8" w:rsidP="000C4090">
            <w:pPr>
              <w:autoSpaceDE w:val="0"/>
              <w:autoSpaceDN w:val="0"/>
              <w:adjustRightInd w:val="0"/>
              <w:rPr>
                <w:rFonts w:ascii="Times New Roman" w:hAnsi="Times New Roman" w:cs="Times New Roman"/>
                <w:sz w:val="18"/>
                <w:szCs w:val="18"/>
              </w:rPr>
            </w:pPr>
          </w:p>
        </w:tc>
        <w:tc>
          <w:tcPr>
            <w:tcW w:w="2406" w:type="dxa"/>
            <w:gridSpan w:val="2"/>
            <w:tcBorders>
              <w:top w:val="nil"/>
              <w:left w:val="nil"/>
              <w:bottom w:val="nil"/>
              <w:right w:val="nil"/>
            </w:tcBorders>
            <w:vAlign w:val="bottom"/>
          </w:tcPr>
          <w:p w14:paraId="76EB48C4"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Variance Equation</w:t>
            </w:r>
          </w:p>
        </w:tc>
        <w:tc>
          <w:tcPr>
            <w:tcW w:w="1126" w:type="dxa"/>
            <w:tcBorders>
              <w:top w:val="nil"/>
              <w:left w:val="nil"/>
              <w:bottom w:val="nil"/>
              <w:right w:val="nil"/>
            </w:tcBorders>
            <w:vAlign w:val="bottom"/>
          </w:tcPr>
          <w:p w14:paraId="3B5370C7"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948" w:type="dxa"/>
            <w:tcBorders>
              <w:top w:val="nil"/>
              <w:left w:val="nil"/>
              <w:bottom w:val="nil"/>
              <w:right w:val="nil"/>
            </w:tcBorders>
            <w:vAlign w:val="bottom"/>
          </w:tcPr>
          <w:p w14:paraId="0B1A5997"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707342CF" w14:textId="77777777" w:rsidTr="009322B1">
        <w:trPr>
          <w:trHeight w:hRule="exact" w:val="81"/>
          <w:jc w:val="center"/>
        </w:trPr>
        <w:tc>
          <w:tcPr>
            <w:tcW w:w="1465" w:type="dxa"/>
            <w:tcBorders>
              <w:top w:val="nil"/>
              <w:left w:val="nil"/>
              <w:bottom w:val="double" w:sz="6" w:space="2" w:color="auto"/>
              <w:right w:val="nil"/>
            </w:tcBorders>
            <w:vAlign w:val="bottom"/>
          </w:tcPr>
          <w:p w14:paraId="458FED49" w14:textId="77777777" w:rsidR="00A379A8" w:rsidRPr="00E25B58" w:rsidRDefault="00A379A8" w:rsidP="000C4090">
            <w:pPr>
              <w:autoSpaceDE w:val="0"/>
              <w:autoSpaceDN w:val="0"/>
              <w:adjustRightInd w:val="0"/>
              <w:rPr>
                <w:rFonts w:ascii="Times New Roman" w:hAnsi="Times New Roman" w:cs="Times New Roman"/>
                <w:sz w:val="18"/>
                <w:szCs w:val="18"/>
              </w:rPr>
            </w:pPr>
          </w:p>
        </w:tc>
        <w:tc>
          <w:tcPr>
            <w:tcW w:w="1272" w:type="dxa"/>
            <w:tcBorders>
              <w:top w:val="nil"/>
              <w:left w:val="nil"/>
              <w:bottom w:val="double" w:sz="6" w:space="2" w:color="auto"/>
              <w:right w:val="nil"/>
            </w:tcBorders>
            <w:vAlign w:val="bottom"/>
          </w:tcPr>
          <w:p w14:paraId="3D8EF15F"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34" w:type="dxa"/>
            <w:tcBorders>
              <w:top w:val="nil"/>
              <w:left w:val="nil"/>
              <w:bottom w:val="double" w:sz="6" w:space="2" w:color="auto"/>
              <w:right w:val="nil"/>
            </w:tcBorders>
            <w:vAlign w:val="bottom"/>
          </w:tcPr>
          <w:p w14:paraId="2FCE99E9"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26" w:type="dxa"/>
            <w:tcBorders>
              <w:top w:val="nil"/>
              <w:left w:val="nil"/>
              <w:bottom w:val="double" w:sz="6" w:space="2" w:color="auto"/>
              <w:right w:val="nil"/>
            </w:tcBorders>
            <w:vAlign w:val="bottom"/>
          </w:tcPr>
          <w:p w14:paraId="23F355AA"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948" w:type="dxa"/>
            <w:tcBorders>
              <w:top w:val="nil"/>
              <w:left w:val="nil"/>
              <w:bottom w:val="double" w:sz="6" w:space="2" w:color="auto"/>
              <w:right w:val="nil"/>
            </w:tcBorders>
            <w:vAlign w:val="bottom"/>
          </w:tcPr>
          <w:p w14:paraId="492A2250"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29D1BB17" w14:textId="77777777" w:rsidTr="009322B1">
        <w:trPr>
          <w:trHeight w:hRule="exact" w:val="122"/>
          <w:jc w:val="center"/>
        </w:trPr>
        <w:tc>
          <w:tcPr>
            <w:tcW w:w="1465" w:type="dxa"/>
            <w:tcBorders>
              <w:top w:val="nil"/>
              <w:left w:val="nil"/>
              <w:bottom w:val="nil"/>
              <w:right w:val="nil"/>
            </w:tcBorders>
            <w:vAlign w:val="bottom"/>
          </w:tcPr>
          <w:p w14:paraId="10D6E0AF" w14:textId="77777777" w:rsidR="00A379A8" w:rsidRPr="00E25B58" w:rsidRDefault="00A379A8" w:rsidP="000C4090">
            <w:pPr>
              <w:autoSpaceDE w:val="0"/>
              <w:autoSpaceDN w:val="0"/>
              <w:adjustRightInd w:val="0"/>
              <w:rPr>
                <w:rFonts w:ascii="Times New Roman" w:hAnsi="Times New Roman" w:cs="Times New Roman"/>
                <w:sz w:val="18"/>
                <w:szCs w:val="18"/>
              </w:rPr>
            </w:pPr>
          </w:p>
        </w:tc>
        <w:tc>
          <w:tcPr>
            <w:tcW w:w="1272" w:type="dxa"/>
            <w:tcBorders>
              <w:top w:val="nil"/>
              <w:left w:val="nil"/>
              <w:bottom w:val="nil"/>
              <w:right w:val="nil"/>
            </w:tcBorders>
            <w:vAlign w:val="bottom"/>
          </w:tcPr>
          <w:p w14:paraId="1E765931"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34" w:type="dxa"/>
            <w:tcBorders>
              <w:top w:val="nil"/>
              <w:left w:val="nil"/>
              <w:bottom w:val="nil"/>
              <w:right w:val="nil"/>
            </w:tcBorders>
            <w:vAlign w:val="bottom"/>
          </w:tcPr>
          <w:p w14:paraId="3D486872"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26" w:type="dxa"/>
            <w:tcBorders>
              <w:top w:val="nil"/>
              <w:left w:val="nil"/>
              <w:bottom w:val="nil"/>
              <w:right w:val="nil"/>
            </w:tcBorders>
            <w:vAlign w:val="bottom"/>
          </w:tcPr>
          <w:p w14:paraId="1DDBA75F"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948" w:type="dxa"/>
            <w:tcBorders>
              <w:top w:val="nil"/>
              <w:left w:val="nil"/>
              <w:bottom w:val="nil"/>
              <w:right w:val="nil"/>
            </w:tcBorders>
            <w:vAlign w:val="bottom"/>
          </w:tcPr>
          <w:p w14:paraId="0EB0A5B5"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02D49F1D" w14:textId="77777777" w:rsidTr="009322B1">
        <w:trPr>
          <w:trHeight w:val="204"/>
          <w:jc w:val="center"/>
        </w:trPr>
        <w:tc>
          <w:tcPr>
            <w:tcW w:w="1465" w:type="dxa"/>
            <w:tcBorders>
              <w:top w:val="nil"/>
              <w:left w:val="nil"/>
              <w:bottom w:val="nil"/>
              <w:right w:val="nil"/>
            </w:tcBorders>
            <w:vAlign w:val="bottom"/>
          </w:tcPr>
          <w:p w14:paraId="6E032CE1" w14:textId="77777777" w:rsidR="00A379A8" w:rsidRPr="00E25B58" w:rsidRDefault="00A379A8" w:rsidP="000C4090">
            <w:pPr>
              <w:autoSpaceDE w:val="0"/>
              <w:autoSpaceDN w:val="0"/>
              <w:adjustRightInd w:val="0"/>
              <w:rPr>
                <w:rFonts w:ascii="Times New Roman" w:hAnsi="Times New Roman" w:cs="Times New Roman"/>
                <w:sz w:val="18"/>
                <w:szCs w:val="18"/>
              </w:rPr>
            </w:pPr>
            <w:r w:rsidRPr="00E25B58">
              <w:rPr>
                <w:rFonts w:ascii="Times New Roman" w:hAnsi="Times New Roman" w:cs="Times New Roman"/>
                <w:sz w:val="18"/>
                <w:szCs w:val="18"/>
              </w:rPr>
              <w:t>C (ω)</w:t>
            </w:r>
          </w:p>
        </w:tc>
        <w:tc>
          <w:tcPr>
            <w:tcW w:w="1272" w:type="dxa"/>
            <w:tcBorders>
              <w:top w:val="nil"/>
              <w:left w:val="nil"/>
              <w:bottom w:val="nil"/>
              <w:right w:val="nil"/>
            </w:tcBorders>
            <w:vAlign w:val="bottom"/>
          </w:tcPr>
          <w:p w14:paraId="0ADDB78A"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0.193023</w:t>
            </w:r>
          </w:p>
        </w:tc>
        <w:tc>
          <w:tcPr>
            <w:tcW w:w="1134" w:type="dxa"/>
            <w:tcBorders>
              <w:top w:val="nil"/>
              <w:left w:val="nil"/>
              <w:bottom w:val="nil"/>
              <w:right w:val="nil"/>
            </w:tcBorders>
            <w:vAlign w:val="bottom"/>
          </w:tcPr>
          <w:p w14:paraId="76D6F016"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0.549639</w:t>
            </w:r>
          </w:p>
        </w:tc>
        <w:tc>
          <w:tcPr>
            <w:tcW w:w="1126" w:type="dxa"/>
            <w:tcBorders>
              <w:top w:val="nil"/>
              <w:left w:val="nil"/>
              <w:bottom w:val="nil"/>
              <w:right w:val="nil"/>
            </w:tcBorders>
            <w:vAlign w:val="bottom"/>
          </w:tcPr>
          <w:p w14:paraId="2EC57CB8"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0.351182</w:t>
            </w:r>
          </w:p>
        </w:tc>
        <w:tc>
          <w:tcPr>
            <w:tcW w:w="948" w:type="dxa"/>
            <w:tcBorders>
              <w:top w:val="nil"/>
              <w:left w:val="nil"/>
              <w:bottom w:val="nil"/>
              <w:right w:val="nil"/>
            </w:tcBorders>
            <w:vAlign w:val="bottom"/>
          </w:tcPr>
          <w:p w14:paraId="694E7B14"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0.7255</w:t>
            </w:r>
          </w:p>
        </w:tc>
      </w:tr>
      <w:tr w:rsidR="00A379A8" w:rsidRPr="00E25B58" w14:paraId="6997E08D" w14:textId="77777777" w:rsidTr="009322B1">
        <w:trPr>
          <w:trHeight w:val="204"/>
          <w:jc w:val="center"/>
        </w:trPr>
        <w:tc>
          <w:tcPr>
            <w:tcW w:w="1465" w:type="dxa"/>
            <w:tcBorders>
              <w:top w:val="nil"/>
              <w:left w:val="nil"/>
              <w:bottom w:val="nil"/>
              <w:right w:val="nil"/>
            </w:tcBorders>
            <w:vAlign w:val="bottom"/>
          </w:tcPr>
          <w:p w14:paraId="31E8BDC7" w14:textId="77777777" w:rsidR="00A379A8" w:rsidRPr="00E25B58" w:rsidRDefault="00A379A8" w:rsidP="000C4090">
            <w:pPr>
              <w:autoSpaceDE w:val="0"/>
              <w:autoSpaceDN w:val="0"/>
              <w:adjustRightInd w:val="0"/>
              <w:rPr>
                <w:rFonts w:ascii="Times New Roman" w:hAnsi="Times New Roman" w:cs="Times New Roman"/>
                <w:sz w:val="18"/>
                <w:szCs w:val="18"/>
              </w:rPr>
            </w:pPr>
            <w:r w:rsidRPr="00E25B58">
              <w:rPr>
                <w:rFonts w:ascii="Times New Roman" w:hAnsi="Times New Roman" w:cs="Times New Roman"/>
                <w:sz w:val="18"/>
                <w:szCs w:val="18"/>
              </w:rPr>
              <w:t>RESID(-1)^2 (α)</w:t>
            </w:r>
          </w:p>
        </w:tc>
        <w:tc>
          <w:tcPr>
            <w:tcW w:w="1272" w:type="dxa"/>
            <w:tcBorders>
              <w:top w:val="nil"/>
              <w:left w:val="nil"/>
              <w:bottom w:val="nil"/>
              <w:right w:val="nil"/>
            </w:tcBorders>
            <w:vAlign w:val="bottom"/>
          </w:tcPr>
          <w:p w14:paraId="48C55582"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0.074374</w:t>
            </w:r>
          </w:p>
        </w:tc>
        <w:tc>
          <w:tcPr>
            <w:tcW w:w="1134" w:type="dxa"/>
            <w:tcBorders>
              <w:top w:val="nil"/>
              <w:left w:val="nil"/>
              <w:bottom w:val="nil"/>
              <w:right w:val="nil"/>
            </w:tcBorders>
            <w:vAlign w:val="bottom"/>
          </w:tcPr>
          <w:p w14:paraId="556E4161"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0.030920</w:t>
            </w:r>
          </w:p>
        </w:tc>
        <w:tc>
          <w:tcPr>
            <w:tcW w:w="1126" w:type="dxa"/>
            <w:tcBorders>
              <w:top w:val="nil"/>
              <w:left w:val="nil"/>
              <w:bottom w:val="nil"/>
              <w:right w:val="nil"/>
            </w:tcBorders>
            <w:vAlign w:val="bottom"/>
          </w:tcPr>
          <w:p w14:paraId="01CF0853"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2.405347</w:t>
            </w:r>
          </w:p>
        </w:tc>
        <w:tc>
          <w:tcPr>
            <w:tcW w:w="948" w:type="dxa"/>
            <w:tcBorders>
              <w:top w:val="nil"/>
              <w:left w:val="nil"/>
              <w:bottom w:val="nil"/>
              <w:right w:val="nil"/>
            </w:tcBorders>
            <w:vAlign w:val="bottom"/>
          </w:tcPr>
          <w:p w14:paraId="7E7F02B5"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0.0162</w:t>
            </w:r>
          </w:p>
        </w:tc>
      </w:tr>
      <w:tr w:rsidR="00A379A8" w:rsidRPr="00E25B58" w14:paraId="353CA77A" w14:textId="77777777" w:rsidTr="009322B1">
        <w:trPr>
          <w:trHeight w:val="204"/>
          <w:jc w:val="center"/>
        </w:trPr>
        <w:tc>
          <w:tcPr>
            <w:tcW w:w="1465" w:type="dxa"/>
            <w:tcBorders>
              <w:top w:val="nil"/>
              <w:left w:val="nil"/>
              <w:bottom w:val="nil"/>
              <w:right w:val="nil"/>
            </w:tcBorders>
            <w:vAlign w:val="bottom"/>
          </w:tcPr>
          <w:p w14:paraId="028E694D" w14:textId="77777777" w:rsidR="00A379A8" w:rsidRPr="00E25B58" w:rsidRDefault="00A379A8" w:rsidP="000C4090">
            <w:pPr>
              <w:autoSpaceDE w:val="0"/>
              <w:autoSpaceDN w:val="0"/>
              <w:adjustRightInd w:val="0"/>
              <w:rPr>
                <w:rFonts w:ascii="Times New Roman" w:hAnsi="Times New Roman" w:cs="Times New Roman"/>
                <w:sz w:val="18"/>
                <w:szCs w:val="18"/>
              </w:rPr>
            </w:pPr>
            <w:r w:rsidRPr="00E25B58">
              <w:rPr>
                <w:rFonts w:ascii="Times New Roman" w:hAnsi="Times New Roman" w:cs="Times New Roman"/>
                <w:sz w:val="18"/>
                <w:szCs w:val="18"/>
              </w:rPr>
              <w:t>GARCH(-1) (β)</w:t>
            </w:r>
          </w:p>
        </w:tc>
        <w:tc>
          <w:tcPr>
            <w:tcW w:w="1272" w:type="dxa"/>
            <w:tcBorders>
              <w:top w:val="nil"/>
              <w:left w:val="nil"/>
              <w:bottom w:val="nil"/>
              <w:right w:val="nil"/>
            </w:tcBorders>
            <w:vAlign w:val="bottom"/>
          </w:tcPr>
          <w:p w14:paraId="2C6A6DEA"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0.918433</w:t>
            </w:r>
          </w:p>
        </w:tc>
        <w:tc>
          <w:tcPr>
            <w:tcW w:w="1134" w:type="dxa"/>
            <w:tcBorders>
              <w:top w:val="nil"/>
              <w:left w:val="nil"/>
              <w:bottom w:val="nil"/>
              <w:right w:val="nil"/>
            </w:tcBorders>
            <w:vAlign w:val="bottom"/>
          </w:tcPr>
          <w:p w14:paraId="0A0773AB"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0.038278</w:t>
            </w:r>
          </w:p>
        </w:tc>
        <w:tc>
          <w:tcPr>
            <w:tcW w:w="1126" w:type="dxa"/>
            <w:tcBorders>
              <w:top w:val="nil"/>
              <w:left w:val="nil"/>
              <w:bottom w:val="nil"/>
              <w:right w:val="nil"/>
            </w:tcBorders>
            <w:vAlign w:val="bottom"/>
          </w:tcPr>
          <w:p w14:paraId="5AED2071"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23.99374</w:t>
            </w:r>
          </w:p>
        </w:tc>
        <w:tc>
          <w:tcPr>
            <w:tcW w:w="948" w:type="dxa"/>
            <w:tcBorders>
              <w:top w:val="nil"/>
              <w:left w:val="nil"/>
              <w:bottom w:val="nil"/>
              <w:right w:val="nil"/>
            </w:tcBorders>
            <w:vAlign w:val="bottom"/>
          </w:tcPr>
          <w:p w14:paraId="5602672A"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0.0000</w:t>
            </w:r>
          </w:p>
        </w:tc>
      </w:tr>
      <w:tr w:rsidR="00A379A8" w:rsidRPr="00E25B58" w14:paraId="6164EB27" w14:textId="77777777" w:rsidTr="009322B1">
        <w:trPr>
          <w:trHeight w:hRule="exact" w:val="81"/>
          <w:jc w:val="center"/>
        </w:trPr>
        <w:tc>
          <w:tcPr>
            <w:tcW w:w="1465" w:type="dxa"/>
            <w:tcBorders>
              <w:top w:val="nil"/>
              <w:left w:val="nil"/>
              <w:bottom w:val="double" w:sz="6" w:space="2" w:color="auto"/>
              <w:right w:val="nil"/>
            </w:tcBorders>
            <w:vAlign w:val="bottom"/>
          </w:tcPr>
          <w:p w14:paraId="72F1B867"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272" w:type="dxa"/>
            <w:tcBorders>
              <w:top w:val="nil"/>
              <w:left w:val="nil"/>
              <w:bottom w:val="double" w:sz="6" w:space="2" w:color="auto"/>
              <w:right w:val="nil"/>
            </w:tcBorders>
            <w:vAlign w:val="bottom"/>
          </w:tcPr>
          <w:p w14:paraId="3E3C3364"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34" w:type="dxa"/>
            <w:tcBorders>
              <w:top w:val="nil"/>
              <w:left w:val="nil"/>
              <w:bottom w:val="double" w:sz="6" w:space="2" w:color="auto"/>
              <w:right w:val="nil"/>
            </w:tcBorders>
            <w:vAlign w:val="bottom"/>
          </w:tcPr>
          <w:p w14:paraId="268C536E"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26" w:type="dxa"/>
            <w:tcBorders>
              <w:top w:val="nil"/>
              <w:left w:val="nil"/>
              <w:bottom w:val="double" w:sz="6" w:space="2" w:color="auto"/>
              <w:right w:val="nil"/>
            </w:tcBorders>
            <w:vAlign w:val="bottom"/>
          </w:tcPr>
          <w:p w14:paraId="70695D1A"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948" w:type="dxa"/>
            <w:tcBorders>
              <w:top w:val="nil"/>
              <w:left w:val="nil"/>
              <w:bottom w:val="double" w:sz="6" w:space="2" w:color="auto"/>
              <w:right w:val="nil"/>
            </w:tcBorders>
            <w:vAlign w:val="bottom"/>
          </w:tcPr>
          <w:p w14:paraId="1525ACDA"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14D5953B" w14:textId="77777777" w:rsidTr="009322B1">
        <w:trPr>
          <w:trHeight w:hRule="exact" w:val="122"/>
          <w:jc w:val="center"/>
        </w:trPr>
        <w:tc>
          <w:tcPr>
            <w:tcW w:w="1465" w:type="dxa"/>
            <w:tcBorders>
              <w:top w:val="nil"/>
              <w:left w:val="nil"/>
              <w:bottom w:val="nil"/>
              <w:right w:val="nil"/>
            </w:tcBorders>
            <w:vAlign w:val="bottom"/>
          </w:tcPr>
          <w:p w14:paraId="779E2DB4"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272" w:type="dxa"/>
            <w:tcBorders>
              <w:top w:val="nil"/>
              <w:left w:val="nil"/>
              <w:bottom w:val="nil"/>
              <w:right w:val="nil"/>
            </w:tcBorders>
            <w:vAlign w:val="bottom"/>
          </w:tcPr>
          <w:p w14:paraId="0A4C39DF"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34" w:type="dxa"/>
            <w:tcBorders>
              <w:top w:val="nil"/>
              <w:left w:val="nil"/>
              <w:bottom w:val="nil"/>
              <w:right w:val="nil"/>
            </w:tcBorders>
            <w:vAlign w:val="bottom"/>
          </w:tcPr>
          <w:p w14:paraId="2954CDA5"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26" w:type="dxa"/>
            <w:tcBorders>
              <w:top w:val="nil"/>
              <w:left w:val="nil"/>
              <w:bottom w:val="nil"/>
              <w:right w:val="nil"/>
            </w:tcBorders>
            <w:vAlign w:val="bottom"/>
          </w:tcPr>
          <w:p w14:paraId="3561FE2C"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948" w:type="dxa"/>
            <w:tcBorders>
              <w:top w:val="nil"/>
              <w:left w:val="nil"/>
              <w:bottom w:val="nil"/>
              <w:right w:val="nil"/>
            </w:tcBorders>
            <w:vAlign w:val="bottom"/>
          </w:tcPr>
          <w:p w14:paraId="0B609F8D"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bl>
    <w:p w14:paraId="59012906" w14:textId="163875E5" w:rsidR="00A379A8" w:rsidRPr="00E25B58" w:rsidRDefault="00A379A8" w:rsidP="003660F7">
      <w:pPr>
        <w:rPr>
          <w:rFonts w:ascii="Times New Roman" w:hAnsi="Times New Roman" w:cs="Times New Roman"/>
          <w:sz w:val="18"/>
          <w:szCs w:val="18"/>
        </w:rPr>
      </w:pPr>
      <w:r w:rsidRPr="00E25B58">
        <w:rPr>
          <w:rFonts w:ascii="Times New Roman" w:hAnsi="Times New Roman" w:cs="Times New Roman"/>
          <w:sz w:val="18"/>
          <w:szCs w:val="18"/>
        </w:rPr>
        <w:t xml:space="preserve">       </w:t>
      </w:r>
      <w:r w:rsidR="00996B8A" w:rsidRPr="00E25B58">
        <w:rPr>
          <w:rFonts w:ascii="Times New Roman" w:hAnsi="Times New Roman" w:cs="Times New Roman"/>
          <w:sz w:val="18"/>
          <w:szCs w:val="18"/>
        </w:rPr>
        <w:tab/>
      </w:r>
      <w:r w:rsidR="00996B8A" w:rsidRPr="00E25B58">
        <w:rPr>
          <w:rFonts w:ascii="Times New Roman" w:hAnsi="Times New Roman" w:cs="Times New Roman"/>
          <w:sz w:val="18"/>
          <w:szCs w:val="18"/>
        </w:rPr>
        <w:tab/>
        <w:t xml:space="preserve">    </w:t>
      </w:r>
      <w:r w:rsidRPr="00E25B58">
        <w:rPr>
          <w:rFonts w:ascii="Times New Roman" w:hAnsi="Times New Roman" w:cs="Times New Roman"/>
          <w:sz w:val="18"/>
          <w:szCs w:val="18"/>
        </w:rPr>
        <w:t xml:space="preserve"> </w:t>
      </w:r>
    </w:p>
    <w:p w14:paraId="1C8FB368" w14:textId="77777777" w:rsidR="00D445EF" w:rsidRPr="00E25B58" w:rsidRDefault="00D445EF" w:rsidP="00C7008E">
      <w:pPr>
        <w:pStyle w:val="ListParagraph"/>
        <w:numPr>
          <w:ilvl w:val="0"/>
          <w:numId w:val="15"/>
        </w:numPr>
        <w:ind w:left="426" w:hanging="426"/>
        <w:rPr>
          <w:rFonts w:ascii="Times New Roman" w:hAnsi="Times New Roman" w:cs="Times New Roman"/>
          <w:b/>
          <w:i/>
          <w:sz w:val="18"/>
          <w:szCs w:val="18"/>
        </w:rPr>
        <w:sectPr w:rsidR="00D445EF" w:rsidRPr="00E25B58" w:rsidSect="00AE03FC">
          <w:type w:val="continuous"/>
          <w:pgSz w:w="11906" w:h="16838"/>
          <w:pgMar w:top="1440" w:right="1440" w:bottom="1440" w:left="1440" w:header="708" w:footer="708" w:gutter="0"/>
          <w:cols w:space="708"/>
          <w:docGrid w:linePitch="360"/>
        </w:sectPr>
      </w:pPr>
    </w:p>
    <w:p w14:paraId="4FE269A8" w14:textId="77777777" w:rsidR="00C7008E" w:rsidRPr="00E25B58" w:rsidRDefault="00C7008E" w:rsidP="00C7008E">
      <w:pPr>
        <w:pStyle w:val="ListParagraph"/>
        <w:numPr>
          <w:ilvl w:val="0"/>
          <w:numId w:val="15"/>
        </w:numPr>
        <w:ind w:left="426" w:hanging="426"/>
        <w:rPr>
          <w:rFonts w:ascii="Times New Roman" w:hAnsi="Times New Roman" w:cs="Times New Roman"/>
          <w:i/>
          <w:sz w:val="18"/>
          <w:szCs w:val="18"/>
        </w:rPr>
      </w:pPr>
      <w:r w:rsidRPr="00E25B58">
        <w:rPr>
          <w:rFonts w:ascii="Times New Roman" w:hAnsi="Times New Roman" w:cs="Times New Roman"/>
          <w:i/>
          <w:sz w:val="18"/>
          <w:szCs w:val="18"/>
        </w:rPr>
        <w:t>EGARCH (1, 1)</w:t>
      </w:r>
    </w:p>
    <w:p w14:paraId="3BFC39CF" w14:textId="77777777" w:rsidR="00A379A8" w:rsidRPr="00E25B58" w:rsidRDefault="00A379A8" w:rsidP="000C4090">
      <w:pPr>
        <w:jc w:val="both"/>
        <w:rPr>
          <w:rFonts w:ascii="Times New Roman" w:hAnsi="Times New Roman" w:cs="Times New Roman"/>
          <w:sz w:val="18"/>
          <w:szCs w:val="18"/>
        </w:rPr>
      </w:pPr>
      <w:r w:rsidRPr="00E25B58">
        <w:rPr>
          <w:rFonts w:ascii="Times New Roman" w:hAnsi="Times New Roman" w:cs="Times New Roman"/>
          <w:sz w:val="18"/>
          <w:szCs w:val="18"/>
          <w:shd w:val="clear" w:color="auto" w:fill="FFFFFF"/>
        </w:rPr>
        <w:t>The EGARCH model is applied to arrest the asymmetric effect of fluctuation in securities market</w:t>
      </w:r>
      <w:r w:rsidRPr="00E25B58">
        <w:rPr>
          <w:rFonts w:ascii="Times New Roman" w:hAnsi="Times New Roman" w:cs="Times New Roman"/>
          <w:sz w:val="18"/>
          <w:szCs w:val="18"/>
        </w:rPr>
        <w:t xml:space="preserve"> and the relationship between macroeconomic factors and securities returns.</w:t>
      </w:r>
      <w:r w:rsidRPr="00E25B58">
        <w:rPr>
          <w:rFonts w:ascii="Times New Roman" w:hAnsi="Times New Roman" w:cs="Times New Roman"/>
          <w:sz w:val="18"/>
          <w:szCs w:val="18"/>
          <w:shd w:val="clear" w:color="auto" w:fill="FFFFFF"/>
        </w:rPr>
        <w:t xml:space="preserve"> </w:t>
      </w:r>
      <w:r w:rsidRPr="00E25B58">
        <w:rPr>
          <w:rFonts w:ascii="Times New Roman" w:hAnsi="Times New Roman" w:cs="Times New Roman"/>
          <w:sz w:val="18"/>
          <w:szCs w:val="18"/>
        </w:rPr>
        <w:t xml:space="preserve">Table 5 portrays the assessment of the mean and variance equations from the model. In the conditional variance equation; the coefficient for last information C(5) i.e. α is statistically significant which infers that the latest news has a blow on the fluctuation on the index return. The persistence factor C(7) i.e. β is 0.998 and it is statistically significant. This confirms that the variance moves gradually. The coefficient of C(6) i.e. γ estimates the existence of asymmetry. The positive coefficient of γ indicates that the variance moves upward following positive residuals rather than </w:t>
      </w:r>
      <w:r w:rsidRPr="00E25B58">
        <w:rPr>
          <w:rFonts w:ascii="Times New Roman" w:hAnsi="Times New Roman" w:cs="Times New Roman"/>
          <w:sz w:val="18"/>
          <w:szCs w:val="18"/>
        </w:rPr>
        <w:lastRenderedPageBreak/>
        <w:t xml:space="preserve">following negative residuals. Positive and negative blows have unlikely effects on the index returns. Thus, favourable information will boost fluctuation of market returns to different extents. </w:t>
      </w:r>
    </w:p>
    <w:p w14:paraId="564283A1" w14:textId="77777777" w:rsidR="00D445EF" w:rsidRPr="00E25B58" w:rsidRDefault="00D445EF" w:rsidP="000C4090">
      <w:pPr>
        <w:jc w:val="center"/>
        <w:rPr>
          <w:rFonts w:ascii="Times New Roman" w:hAnsi="Times New Roman" w:cs="Times New Roman"/>
          <w:sz w:val="18"/>
          <w:szCs w:val="18"/>
        </w:rPr>
        <w:sectPr w:rsidR="00D445EF" w:rsidRPr="00E25B58" w:rsidSect="00B11DA8">
          <w:type w:val="continuous"/>
          <w:pgSz w:w="11906" w:h="16838"/>
          <w:pgMar w:top="1440" w:right="1440" w:bottom="1440" w:left="1440" w:header="708" w:footer="708" w:gutter="0"/>
          <w:cols w:space="708"/>
          <w:docGrid w:linePitch="360"/>
        </w:sectPr>
      </w:pPr>
    </w:p>
    <w:p w14:paraId="50C091A0" w14:textId="77777777" w:rsidR="00A379A8" w:rsidRPr="00E25B58" w:rsidRDefault="00A379A8" w:rsidP="000C4090">
      <w:pPr>
        <w:jc w:val="center"/>
        <w:rPr>
          <w:rFonts w:ascii="Times New Roman" w:hAnsi="Times New Roman" w:cs="Times New Roman"/>
          <w:sz w:val="18"/>
          <w:szCs w:val="18"/>
        </w:rPr>
      </w:pPr>
    </w:p>
    <w:p w14:paraId="57071DC0" w14:textId="77777777" w:rsidR="00A379A8" w:rsidRPr="00E25B58" w:rsidRDefault="00A379A8" w:rsidP="000C4090">
      <w:pPr>
        <w:jc w:val="center"/>
        <w:rPr>
          <w:rFonts w:ascii="Times New Roman" w:hAnsi="Times New Roman" w:cs="Times New Roman"/>
          <w:b/>
          <w:sz w:val="18"/>
          <w:szCs w:val="18"/>
        </w:rPr>
      </w:pPr>
      <w:r w:rsidRPr="00E25B58">
        <w:rPr>
          <w:rFonts w:ascii="Times New Roman" w:hAnsi="Times New Roman" w:cs="Times New Roman"/>
          <w:b/>
          <w:sz w:val="18"/>
          <w:szCs w:val="18"/>
        </w:rPr>
        <w:t>Table 5</w:t>
      </w:r>
      <w:r w:rsidR="00B149AC" w:rsidRPr="00E25B58">
        <w:rPr>
          <w:rFonts w:ascii="Times New Roman" w:hAnsi="Times New Roman" w:cs="Times New Roman"/>
          <w:b/>
          <w:sz w:val="18"/>
          <w:szCs w:val="18"/>
        </w:rPr>
        <w:t xml:space="preserve"> : </w:t>
      </w:r>
      <w:r w:rsidRPr="00E25B58">
        <w:rPr>
          <w:rFonts w:ascii="Times New Roman" w:hAnsi="Times New Roman" w:cs="Times New Roman"/>
          <w:b/>
          <w:sz w:val="18"/>
          <w:szCs w:val="18"/>
        </w:rPr>
        <w:t>EGARCH Model with Macro Economic Variable and Stock Market</w:t>
      </w:r>
    </w:p>
    <w:p w14:paraId="470D3B65" w14:textId="77777777" w:rsidR="00A379A8" w:rsidRPr="00E25B58" w:rsidRDefault="00A379A8" w:rsidP="000C4090">
      <w:pPr>
        <w:jc w:val="center"/>
        <w:rPr>
          <w:rFonts w:ascii="Times New Roman" w:hAnsi="Times New Roman" w:cs="Times New Roman"/>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1355"/>
        <w:gridCol w:w="1174"/>
        <w:gridCol w:w="1126"/>
        <w:gridCol w:w="1058"/>
        <w:gridCol w:w="1093"/>
      </w:tblGrid>
      <w:tr w:rsidR="00A379A8" w:rsidRPr="00E25B58" w14:paraId="456CA172" w14:textId="77777777" w:rsidTr="00B149AC">
        <w:trPr>
          <w:trHeight w:val="204"/>
          <w:jc w:val="center"/>
        </w:trPr>
        <w:tc>
          <w:tcPr>
            <w:tcW w:w="4713" w:type="dxa"/>
            <w:gridSpan w:val="4"/>
            <w:tcBorders>
              <w:top w:val="nil"/>
              <w:left w:val="nil"/>
              <w:bottom w:val="nil"/>
              <w:right w:val="nil"/>
            </w:tcBorders>
            <w:vAlign w:val="bottom"/>
          </w:tcPr>
          <w:p w14:paraId="61AC7A11" w14:textId="77777777" w:rsidR="00A379A8" w:rsidRPr="00E25B58" w:rsidRDefault="00A379A8" w:rsidP="000C4090">
            <w:pPr>
              <w:autoSpaceDE w:val="0"/>
              <w:autoSpaceDN w:val="0"/>
              <w:adjustRightInd w:val="0"/>
              <w:rPr>
                <w:rFonts w:ascii="Times New Roman" w:hAnsi="Times New Roman" w:cs="Times New Roman"/>
                <w:sz w:val="18"/>
                <w:szCs w:val="18"/>
              </w:rPr>
            </w:pPr>
            <w:r w:rsidRPr="00E25B58">
              <w:rPr>
                <w:rFonts w:ascii="Times New Roman" w:hAnsi="Times New Roman" w:cs="Times New Roman"/>
                <w:sz w:val="18"/>
                <w:szCs w:val="18"/>
              </w:rPr>
              <w:t>Dependent Variable: NIFTY_RETURN</w:t>
            </w:r>
          </w:p>
        </w:tc>
        <w:tc>
          <w:tcPr>
            <w:tcW w:w="1093" w:type="dxa"/>
            <w:tcBorders>
              <w:top w:val="nil"/>
              <w:left w:val="nil"/>
              <w:bottom w:val="nil"/>
              <w:right w:val="nil"/>
            </w:tcBorders>
            <w:vAlign w:val="bottom"/>
          </w:tcPr>
          <w:p w14:paraId="30D3B8FD"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383F0651" w14:textId="77777777" w:rsidTr="00B149AC">
        <w:trPr>
          <w:trHeight w:val="204"/>
          <w:jc w:val="center"/>
        </w:trPr>
        <w:tc>
          <w:tcPr>
            <w:tcW w:w="5806" w:type="dxa"/>
            <w:gridSpan w:val="5"/>
            <w:tcBorders>
              <w:top w:val="nil"/>
              <w:left w:val="nil"/>
              <w:bottom w:val="nil"/>
              <w:right w:val="nil"/>
            </w:tcBorders>
            <w:vAlign w:val="bottom"/>
          </w:tcPr>
          <w:p w14:paraId="737A5C97" w14:textId="77777777" w:rsidR="00A379A8" w:rsidRPr="00E25B58" w:rsidRDefault="00A379A8" w:rsidP="000C4090">
            <w:pPr>
              <w:autoSpaceDE w:val="0"/>
              <w:autoSpaceDN w:val="0"/>
              <w:adjustRightInd w:val="0"/>
              <w:rPr>
                <w:rFonts w:ascii="Times New Roman" w:hAnsi="Times New Roman" w:cs="Times New Roman"/>
                <w:sz w:val="18"/>
                <w:szCs w:val="18"/>
              </w:rPr>
            </w:pPr>
            <w:r w:rsidRPr="00E25B58">
              <w:rPr>
                <w:rFonts w:ascii="Times New Roman" w:hAnsi="Times New Roman" w:cs="Times New Roman"/>
                <w:sz w:val="18"/>
                <w:szCs w:val="18"/>
              </w:rPr>
              <w:t>Method: ML ARCH - Normal distribution (BFGS / Marquardt steps)</w:t>
            </w:r>
          </w:p>
        </w:tc>
      </w:tr>
      <w:tr w:rsidR="00A379A8" w:rsidRPr="00E25B58" w14:paraId="506C865D" w14:textId="77777777" w:rsidTr="00B149AC">
        <w:trPr>
          <w:trHeight w:val="204"/>
          <w:jc w:val="center"/>
        </w:trPr>
        <w:tc>
          <w:tcPr>
            <w:tcW w:w="5806" w:type="dxa"/>
            <w:gridSpan w:val="5"/>
            <w:tcBorders>
              <w:top w:val="nil"/>
              <w:left w:val="nil"/>
              <w:bottom w:val="nil"/>
              <w:right w:val="nil"/>
            </w:tcBorders>
            <w:vAlign w:val="bottom"/>
          </w:tcPr>
          <w:p w14:paraId="64E215D5" w14:textId="77777777" w:rsidR="00A379A8" w:rsidRPr="00E25B58" w:rsidRDefault="00A379A8" w:rsidP="000C4090">
            <w:pPr>
              <w:autoSpaceDE w:val="0"/>
              <w:autoSpaceDN w:val="0"/>
              <w:adjustRightInd w:val="0"/>
              <w:rPr>
                <w:rFonts w:ascii="Times New Roman" w:hAnsi="Times New Roman" w:cs="Times New Roman"/>
                <w:sz w:val="18"/>
                <w:szCs w:val="18"/>
              </w:rPr>
            </w:pPr>
            <w:r w:rsidRPr="00E25B58">
              <w:rPr>
                <w:rFonts w:ascii="Times New Roman" w:hAnsi="Times New Roman" w:cs="Times New Roman"/>
                <w:sz w:val="18"/>
                <w:szCs w:val="18"/>
              </w:rPr>
              <w:t>LOG(GARCH) = C(4) + C(5)*ABS(RESID(-1)/@SQRT(GARCH(-1))) + C(6)*RESID(-1)/@SQRT(GARCH(-1)) + C(7)*LOG(GARCH(-1))</w:t>
            </w:r>
          </w:p>
        </w:tc>
      </w:tr>
      <w:tr w:rsidR="00A379A8" w:rsidRPr="00E25B58" w14:paraId="1CF2E620" w14:textId="77777777" w:rsidTr="00B149AC">
        <w:trPr>
          <w:trHeight w:hRule="exact" w:val="81"/>
          <w:jc w:val="center"/>
        </w:trPr>
        <w:tc>
          <w:tcPr>
            <w:tcW w:w="1355" w:type="dxa"/>
            <w:tcBorders>
              <w:top w:val="nil"/>
              <w:left w:val="nil"/>
              <w:bottom w:val="double" w:sz="6" w:space="2" w:color="auto"/>
              <w:right w:val="nil"/>
            </w:tcBorders>
            <w:vAlign w:val="bottom"/>
          </w:tcPr>
          <w:p w14:paraId="6E6B6C88"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74" w:type="dxa"/>
            <w:tcBorders>
              <w:top w:val="nil"/>
              <w:left w:val="nil"/>
              <w:bottom w:val="double" w:sz="6" w:space="2" w:color="auto"/>
              <w:right w:val="nil"/>
            </w:tcBorders>
            <w:vAlign w:val="bottom"/>
          </w:tcPr>
          <w:p w14:paraId="2A2F99F0"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26" w:type="dxa"/>
            <w:tcBorders>
              <w:top w:val="nil"/>
              <w:left w:val="nil"/>
              <w:bottom w:val="double" w:sz="6" w:space="2" w:color="auto"/>
              <w:right w:val="nil"/>
            </w:tcBorders>
            <w:vAlign w:val="bottom"/>
          </w:tcPr>
          <w:p w14:paraId="7F3161D4"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058" w:type="dxa"/>
            <w:tcBorders>
              <w:top w:val="nil"/>
              <w:left w:val="nil"/>
              <w:bottom w:val="double" w:sz="6" w:space="2" w:color="auto"/>
              <w:right w:val="nil"/>
            </w:tcBorders>
            <w:vAlign w:val="bottom"/>
          </w:tcPr>
          <w:p w14:paraId="2482F376"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093" w:type="dxa"/>
            <w:tcBorders>
              <w:top w:val="nil"/>
              <w:left w:val="nil"/>
              <w:bottom w:val="double" w:sz="6" w:space="2" w:color="auto"/>
              <w:right w:val="nil"/>
            </w:tcBorders>
            <w:vAlign w:val="bottom"/>
          </w:tcPr>
          <w:p w14:paraId="4EC2A9A4"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526EAD0F" w14:textId="77777777" w:rsidTr="00B149AC">
        <w:trPr>
          <w:trHeight w:hRule="exact" w:val="122"/>
          <w:jc w:val="center"/>
        </w:trPr>
        <w:tc>
          <w:tcPr>
            <w:tcW w:w="1355" w:type="dxa"/>
            <w:tcBorders>
              <w:top w:val="nil"/>
              <w:left w:val="nil"/>
              <w:bottom w:val="nil"/>
              <w:right w:val="nil"/>
            </w:tcBorders>
            <w:vAlign w:val="bottom"/>
          </w:tcPr>
          <w:p w14:paraId="2D732288"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74" w:type="dxa"/>
            <w:tcBorders>
              <w:top w:val="nil"/>
              <w:left w:val="nil"/>
              <w:bottom w:val="nil"/>
              <w:right w:val="nil"/>
            </w:tcBorders>
            <w:vAlign w:val="bottom"/>
          </w:tcPr>
          <w:p w14:paraId="35008B22"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26" w:type="dxa"/>
            <w:tcBorders>
              <w:top w:val="nil"/>
              <w:left w:val="nil"/>
              <w:bottom w:val="nil"/>
              <w:right w:val="nil"/>
            </w:tcBorders>
            <w:vAlign w:val="bottom"/>
          </w:tcPr>
          <w:p w14:paraId="70E65504"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058" w:type="dxa"/>
            <w:tcBorders>
              <w:top w:val="nil"/>
              <w:left w:val="nil"/>
              <w:bottom w:val="nil"/>
              <w:right w:val="nil"/>
            </w:tcBorders>
            <w:vAlign w:val="bottom"/>
          </w:tcPr>
          <w:p w14:paraId="4F586719"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093" w:type="dxa"/>
            <w:tcBorders>
              <w:top w:val="nil"/>
              <w:left w:val="nil"/>
              <w:bottom w:val="nil"/>
              <w:right w:val="nil"/>
            </w:tcBorders>
            <w:vAlign w:val="bottom"/>
          </w:tcPr>
          <w:p w14:paraId="0D78129C"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37FEB8C5" w14:textId="77777777" w:rsidTr="00B149AC">
        <w:trPr>
          <w:trHeight w:val="204"/>
          <w:jc w:val="center"/>
        </w:trPr>
        <w:tc>
          <w:tcPr>
            <w:tcW w:w="1355" w:type="dxa"/>
            <w:tcBorders>
              <w:top w:val="nil"/>
              <w:left w:val="nil"/>
              <w:bottom w:val="nil"/>
              <w:right w:val="nil"/>
            </w:tcBorders>
            <w:vAlign w:val="bottom"/>
          </w:tcPr>
          <w:p w14:paraId="7AF1EFBD"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Variable</w:t>
            </w:r>
          </w:p>
        </w:tc>
        <w:tc>
          <w:tcPr>
            <w:tcW w:w="1174" w:type="dxa"/>
            <w:tcBorders>
              <w:top w:val="nil"/>
              <w:left w:val="nil"/>
              <w:bottom w:val="nil"/>
              <w:right w:val="nil"/>
            </w:tcBorders>
            <w:vAlign w:val="bottom"/>
          </w:tcPr>
          <w:p w14:paraId="2E8716F4"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Coefficient</w:t>
            </w:r>
          </w:p>
        </w:tc>
        <w:tc>
          <w:tcPr>
            <w:tcW w:w="1126" w:type="dxa"/>
            <w:tcBorders>
              <w:top w:val="nil"/>
              <w:left w:val="nil"/>
              <w:bottom w:val="nil"/>
              <w:right w:val="nil"/>
            </w:tcBorders>
            <w:vAlign w:val="bottom"/>
          </w:tcPr>
          <w:p w14:paraId="0F885AB2"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Std. Error</w:t>
            </w:r>
          </w:p>
        </w:tc>
        <w:tc>
          <w:tcPr>
            <w:tcW w:w="1058" w:type="dxa"/>
            <w:tcBorders>
              <w:top w:val="nil"/>
              <w:left w:val="nil"/>
              <w:bottom w:val="nil"/>
              <w:right w:val="nil"/>
            </w:tcBorders>
            <w:vAlign w:val="bottom"/>
          </w:tcPr>
          <w:p w14:paraId="7D0C2026"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z-Statistic</w:t>
            </w:r>
          </w:p>
        </w:tc>
        <w:tc>
          <w:tcPr>
            <w:tcW w:w="1093" w:type="dxa"/>
            <w:tcBorders>
              <w:top w:val="nil"/>
              <w:left w:val="nil"/>
              <w:bottom w:val="nil"/>
              <w:right w:val="nil"/>
            </w:tcBorders>
            <w:vAlign w:val="bottom"/>
          </w:tcPr>
          <w:p w14:paraId="553A4891"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Prob.</w:t>
            </w:r>
          </w:p>
        </w:tc>
      </w:tr>
      <w:tr w:rsidR="00A379A8" w:rsidRPr="00E25B58" w14:paraId="3365296A" w14:textId="77777777" w:rsidTr="00B149AC">
        <w:trPr>
          <w:trHeight w:hRule="exact" w:val="81"/>
          <w:jc w:val="center"/>
        </w:trPr>
        <w:tc>
          <w:tcPr>
            <w:tcW w:w="1355" w:type="dxa"/>
            <w:tcBorders>
              <w:top w:val="nil"/>
              <w:left w:val="nil"/>
              <w:bottom w:val="double" w:sz="6" w:space="2" w:color="auto"/>
              <w:right w:val="nil"/>
            </w:tcBorders>
            <w:vAlign w:val="bottom"/>
          </w:tcPr>
          <w:p w14:paraId="42032C17"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74" w:type="dxa"/>
            <w:tcBorders>
              <w:top w:val="nil"/>
              <w:left w:val="nil"/>
              <w:bottom w:val="double" w:sz="6" w:space="2" w:color="auto"/>
              <w:right w:val="nil"/>
            </w:tcBorders>
            <w:vAlign w:val="bottom"/>
          </w:tcPr>
          <w:p w14:paraId="0EBF55FC"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26" w:type="dxa"/>
            <w:tcBorders>
              <w:top w:val="nil"/>
              <w:left w:val="nil"/>
              <w:bottom w:val="double" w:sz="6" w:space="2" w:color="auto"/>
              <w:right w:val="nil"/>
            </w:tcBorders>
            <w:vAlign w:val="bottom"/>
          </w:tcPr>
          <w:p w14:paraId="5D52600A"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058" w:type="dxa"/>
            <w:tcBorders>
              <w:top w:val="nil"/>
              <w:left w:val="nil"/>
              <w:bottom w:val="double" w:sz="6" w:space="2" w:color="auto"/>
              <w:right w:val="nil"/>
            </w:tcBorders>
            <w:vAlign w:val="bottom"/>
          </w:tcPr>
          <w:p w14:paraId="3C3B4204"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093" w:type="dxa"/>
            <w:tcBorders>
              <w:top w:val="nil"/>
              <w:left w:val="nil"/>
              <w:bottom w:val="double" w:sz="6" w:space="2" w:color="auto"/>
              <w:right w:val="nil"/>
            </w:tcBorders>
            <w:vAlign w:val="bottom"/>
          </w:tcPr>
          <w:p w14:paraId="486059E3"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43375679" w14:textId="77777777" w:rsidTr="00B149AC">
        <w:trPr>
          <w:trHeight w:hRule="exact" w:val="122"/>
          <w:jc w:val="center"/>
        </w:trPr>
        <w:tc>
          <w:tcPr>
            <w:tcW w:w="1355" w:type="dxa"/>
            <w:tcBorders>
              <w:top w:val="nil"/>
              <w:left w:val="nil"/>
              <w:bottom w:val="nil"/>
              <w:right w:val="nil"/>
            </w:tcBorders>
            <w:vAlign w:val="bottom"/>
          </w:tcPr>
          <w:p w14:paraId="4AF29A14"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74" w:type="dxa"/>
            <w:tcBorders>
              <w:top w:val="nil"/>
              <w:left w:val="nil"/>
              <w:bottom w:val="nil"/>
              <w:right w:val="nil"/>
            </w:tcBorders>
            <w:vAlign w:val="bottom"/>
          </w:tcPr>
          <w:p w14:paraId="580DD18C"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26" w:type="dxa"/>
            <w:tcBorders>
              <w:top w:val="nil"/>
              <w:left w:val="nil"/>
              <w:bottom w:val="nil"/>
              <w:right w:val="nil"/>
            </w:tcBorders>
            <w:vAlign w:val="bottom"/>
          </w:tcPr>
          <w:p w14:paraId="252CD15C"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058" w:type="dxa"/>
            <w:tcBorders>
              <w:top w:val="nil"/>
              <w:left w:val="nil"/>
              <w:bottom w:val="nil"/>
              <w:right w:val="nil"/>
            </w:tcBorders>
            <w:vAlign w:val="bottom"/>
          </w:tcPr>
          <w:p w14:paraId="436886AC"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093" w:type="dxa"/>
            <w:tcBorders>
              <w:top w:val="nil"/>
              <w:left w:val="nil"/>
              <w:bottom w:val="nil"/>
              <w:right w:val="nil"/>
            </w:tcBorders>
            <w:vAlign w:val="bottom"/>
          </w:tcPr>
          <w:p w14:paraId="1C033C91"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22610050" w14:textId="77777777" w:rsidTr="00B149AC">
        <w:trPr>
          <w:trHeight w:val="204"/>
          <w:jc w:val="center"/>
        </w:trPr>
        <w:tc>
          <w:tcPr>
            <w:tcW w:w="1355" w:type="dxa"/>
            <w:tcBorders>
              <w:top w:val="nil"/>
              <w:left w:val="nil"/>
              <w:bottom w:val="nil"/>
              <w:right w:val="nil"/>
            </w:tcBorders>
            <w:vAlign w:val="bottom"/>
          </w:tcPr>
          <w:p w14:paraId="3CFD4AF5"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C</w:t>
            </w:r>
          </w:p>
        </w:tc>
        <w:tc>
          <w:tcPr>
            <w:tcW w:w="1174" w:type="dxa"/>
            <w:tcBorders>
              <w:top w:val="nil"/>
              <w:left w:val="nil"/>
              <w:bottom w:val="nil"/>
              <w:right w:val="nil"/>
            </w:tcBorders>
            <w:vAlign w:val="bottom"/>
          </w:tcPr>
          <w:p w14:paraId="5C315B2A"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11.93570</w:t>
            </w:r>
          </w:p>
        </w:tc>
        <w:tc>
          <w:tcPr>
            <w:tcW w:w="1126" w:type="dxa"/>
            <w:tcBorders>
              <w:top w:val="nil"/>
              <w:left w:val="nil"/>
              <w:bottom w:val="nil"/>
              <w:right w:val="nil"/>
            </w:tcBorders>
            <w:vAlign w:val="bottom"/>
          </w:tcPr>
          <w:p w14:paraId="6C834301"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6.078023</w:t>
            </w:r>
          </w:p>
        </w:tc>
        <w:tc>
          <w:tcPr>
            <w:tcW w:w="1058" w:type="dxa"/>
            <w:tcBorders>
              <w:top w:val="nil"/>
              <w:left w:val="nil"/>
              <w:bottom w:val="nil"/>
              <w:right w:val="nil"/>
            </w:tcBorders>
            <w:vAlign w:val="bottom"/>
          </w:tcPr>
          <w:p w14:paraId="02AE7B06"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1.963748</w:t>
            </w:r>
          </w:p>
        </w:tc>
        <w:tc>
          <w:tcPr>
            <w:tcW w:w="1093" w:type="dxa"/>
            <w:tcBorders>
              <w:top w:val="nil"/>
              <w:left w:val="nil"/>
              <w:bottom w:val="nil"/>
              <w:right w:val="nil"/>
            </w:tcBorders>
            <w:vAlign w:val="bottom"/>
          </w:tcPr>
          <w:p w14:paraId="7AB239D1"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0.0496</w:t>
            </w:r>
          </w:p>
        </w:tc>
      </w:tr>
      <w:tr w:rsidR="00A379A8" w:rsidRPr="00E25B58" w14:paraId="3E7D5C01" w14:textId="77777777" w:rsidTr="00B149AC">
        <w:trPr>
          <w:trHeight w:val="204"/>
          <w:jc w:val="center"/>
        </w:trPr>
        <w:tc>
          <w:tcPr>
            <w:tcW w:w="1355" w:type="dxa"/>
            <w:tcBorders>
              <w:top w:val="nil"/>
              <w:left w:val="nil"/>
              <w:bottom w:val="nil"/>
              <w:right w:val="nil"/>
            </w:tcBorders>
            <w:vAlign w:val="bottom"/>
          </w:tcPr>
          <w:p w14:paraId="7E55D181"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LOG(CPI)</w:t>
            </w:r>
          </w:p>
        </w:tc>
        <w:tc>
          <w:tcPr>
            <w:tcW w:w="1174" w:type="dxa"/>
            <w:tcBorders>
              <w:top w:val="nil"/>
              <w:left w:val="nil"/>
              <w:bottom w:val="nil"/>
              <w:right w:val="nil"/>
            </w:tcBorders>
            <w:vAlign w:val="bottom"/>
          </w:tcPr>
          <w:p w14:paraId="3D5336E7"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0.167849</w:t>
            </w:r>
          </w:p>
        </w:tc>
        <w:tc>
          <w:tcPr>
            <w:tcW w:w="1126" w:type="dxa"/>
            <w:tcBorders>
              <w:top w:val="nil"/>
              <w:left w:val="nil"/>
              <w:bottom w:val="nil"/>
              <w:right w:val="nil"/>
            </w:tcBorders>
            <w:vAlign w:val="bottom"/>
          </w:tcPr>
          <w:p w14:paraId="3C6E0B44"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0.990875</w:t>
            </w:r>
          </w:p>
        </w:tc>
        <w:tc>
          <w:tcPr>
            <w:tcW w:w="1058" w:type="dxa"/>
            <w:tcBorders>
              <w:top w:val="nil"/>
              <w:left w:val="nil"/>
              <w:bottom w:val="nil"/>
              <w:right w:val="nil"/>
            </w:tcBorders>
            <w:vAlign w:val="bottom"/>
          </w:tcPr>
          <w:p w14:paraId="64B31741"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0.169395</w:t>
            </w:r>
          </w:p>
        </w:tc>
        <w:tc>
          <w:tcPr>
            <w:tcW w:w="1093" w:type="dxa"/>
            <w:tcBorders>
              <w:top w:val="nil"/>
              <w:left w:val="nil"/>
              <w:bottom w:val="nil"/>
              <w:right w:val="nil"/>
            </w:tcBorders>
            <w:vAlign w:val="bottom"/>
          </w:tcPr>
          <w:p w14:paraId="458FF380"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0.8655</w:t>
            </w:r>
          </w:p>
        </w:tc>
      </w:tr>
      <w:tr w:rsidR="00A379A8" w:rsidRPr="00E25B58" w14:paraId="636C51D8" w14:textId="77777777" w:rsidTr="00B149AC">
        <w:trPr>
          <w:trHeight w:val="204"/>
          <w:jc w:val="center"/>
        </w:trPr>
        <w:tc>
          <w:tcPr>
            <w:tcW w:w="1355" w:type="dxa"/>
            <w:tcBorders>
              <w:top w:val="nil"/>
              <w:left w:val="nil"/>
              <w:bottom w:val="nil"/>
              <w:right w:val="nil"/>
            </w:tcBorders>
            <w:vAlign w:val="bottom"/>
          </w:tcPr>
          <w:p w14:paraId="6A3F586B"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LOG(IR)</w:t>
            </w:r>
          </w:p>
        </w:tc>
        <w:tc>
          <w:tcPr>
            <w:tcW w:w="1174" w:type="dxa"/>
            <w:tcBorders>
              <w:top w:val="nil"/>
              <w:left w:val="nil"/>
              <w:bottom w:val="nil"/>
              <w:right w:val="nil"/>
            </w:tcBorders>
            <w:vAlign w:val="bottom"/>
          </w:tcPr>
          <w:p w14:paraId="1B2FFAB5"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-5.601960</w:t>
            </w:r>
          </w:p>
        </w:tc>
        <w:tc>
          <w:tcPr>
            <w:tcW w:w="1126" w:type="dxa"/>
            <w:tcBorders>
              <w:top w:val="nil"/>
              <w:left w:val="nil"/>
              <w:bottom w:val="nil"/>
              <w:right w:val="nil"/>
            </w:tcBorders>
            <w:vAlign w:val="bottom"/>
          </w:tcPr>
          <w:p w14:paraId="1AB1B292"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3.353285</w:t>
            </w:r>
          </w:p>
        </w:tc>
        <w:tc>
          <w:tcPr>
            <w:tcW w:w="1058" w:type="dxa"/>
            <w:tcBorders>
              <w:top w:val="nil"/>
              <w:left w:val="nil"/>
              <w:bottom w:val="nil"/>
              <w:right w:val="nil"/>
            </w:tcBorders>
            <w:vAlign w:val="bottom"/>
          </w:tcPr>
          <w:p w14:paraId="2E1C4316"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-1.670589</w:t>
            </w:r>
          </w:p>
        </w:tc>
        <w:tc>
          <w:tcPr>
            <w:tcW w:w="1093" w:type="dxa"/>
            <w:tcBorders>
              <w:top w:val="nil"/>
              <w:left w:val="nil"/>
              <w:bottom w:val="nil"/>
              <w:right w:val="nil"/>
            </w:tcBorders>
            <w:vAlign w:val="bottom"/>
          </w:tcPr>
          <w:p w14:paraId="0D4677BD"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0.0948</w:t>
            </w:r>
          </w:p>
        </w:tc>
      </w:tr>
      <w:tr w:rsidR="00A379A8" w:rsidRPr="00E25B58" w14:paraId="4894371B" w14:textId="77777777" w:rsidTr="00B149AC">
        <w:trPr>
          <w:trHeight w:hRule="exact" w:val="81"/>
          <w:jc w:val="center"/>
        </w:trPr>
        <w:tc>
          <w:tcPr>
            <w:tcW w:w="1355" w:type="dxa"/>
            <w:tcBorders>
              <w:top w:val="nil"/>
              <w:left w:val="nil"/>
              <w:bottom w:val="double" w:sz="6" w:space="2" w:color="auto"/>
              <w:right w:val="nil"/>
            </w:tcBorders>
            <w:vAlign w:val="bottom"/>
          </w:tcPr>
          <w:p w14:paraId="4D8CB08C"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74" w:type="dxa"/>
            <w:tcBorders>
              <w:top w:val="nil"/>
              <w:left w:val="nil"/>
              <w:bottom w:val="double" w:sz="6" w:space="2" w:color="auto"/>
              <w:right w:val="nil"/>
            </w:tcBorders>
            <w:vAlign w:val="bottom"/>
          </w:tcPr>
          <w:p w14:paraId="295DC5F9"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26" w:type="dxa"/>
            <w:tcBorders>
              <w:top w:val="nil"/>
              <w:left w:val="nil"/>
              <w:bottom w:val="double" w:sz="6" w:space="2" w:color="auto"/>
              <w:right w:val="nil"/>
            </w:tcBorders>
            <w:vAlign w:val="bottom"/>
          </w:tcPr>
          <w:p w14:paraId="0D80B681"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058" w:type="dxa"/>
            <w:tcBorders>
              <w:top w:val="nil"/>
              <w:left w:val="nil"/>
              <w:bottom w:val="double" w:sz="6" w:space="2" w:color="auto"/>
              <w:right w:val="nil"/>
            </w:tcBorders>
            <w:vAlign w:val="bottom"/>
          </w:tcPr>
          <w:p w14:paraId="1DE62C8F"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093" w:type="dxa"/>
            <w:tcBorders>
              <w:top w:val="nil"/>
              <w:left w:val="nil"/>
              <w:bottom w:val="double" w:sz="6" w:space="2" w:color="auto"/>
              <w:right w:val="nil"/>
            </w:tcBorders>
            <w:vAlign w:val="bottom"/>
          </w:tcPr>
          <w:p w14:paraId="22483E8C"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36186AC4" w14:textId="77777777" w:rsidTr="00B149AC">
        <w:trPr>
          <w:trHeight w:hRule="exact" w:val="122"/>
          <w:jc w:val="center"/>
        </w:trPr>
        <w:tc>
          <w:tcPr>
            <w:tcW w:w="1355" w:type="dxa"/>
            <w:tcBorders>
              <w:top w:val="nil"/>
              <w:left w:val="nil"/>
              <w:bottom w:val="nil"/>
              <w:right w:val="nil"/>
            </w:tcBorders>
            <w:vAlign w:val="bottom"/>
          </w:tcPr>
          <w:p w14:paraId="7912F420"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74" w:type="dxa"/>
            <w:tcBorders>
              <w:top w:val="nil"/>
              <w:left w:val="nil"/>
              <w:bottom w:val="nil"/>
              <w:right w:val="nil"/>
            </w:tcBorders>
            <w:vAlign w:val="bottom"/>
          </w:tcPr>
          <w:p w14:paraId="672C705A"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26" w:type="dxa"/>
            <w:tcBorders>
              <w:top w:val="nil"/>
              <w:left w:val="nil"/>
              <w:bottom w:val="nil"/>
              <w:right w:val="nil"/>
            </w:tcBorders>
            <w:vAlign w:val="bottom"/>
          </w:tcPr>
          <w:p w14:paraId="2EDF08EF"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058" w:type="dxa"/>
            <w:tcBorders>
              <w:top w:val="nil"/>
              <w:left w:val="nil"/>
              <w:bottom w:val="nil"/>
              <w:right w:val="nil"/>
            </w:tcBorders>
            <w:vAlign w:val="bottom"/>
          </w:tcPr>
          <w:p w14:paraId="3D66834E"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093" w:type="dxa"/>
            <w:tcBorders>
              <w:top w:val="nil"/>
              <w:left w:val="nil"/>
              <w:bottom w:val="nil"/>
              <w:right w:val="nil"/>
            </w:tcBorders>
            <w:vAlign w:val="bottom"/>
          </w:tcPr>
          <w:p w14:paraId="20C80FF2"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7E0F321D" w14:textId="77777777" w:rsidTr="00B149AC">
        <w:trPr>
          <w:trHeight w:val="204"/>
          <w:jc w:val="center"/>
        </w:trPr>
        <w:tc>
          <w:tcPr>
            <w:tcW w:w="1355" w:type="dxa"/>
            <w:tcBorders>
              <w:top w:val="nil"/>
              <w:left w:val="nil"/>
              <w:bottom w:val="nil"/>
              <w:right w:val="nil"/>
            </w:tcBorders>
            <w:vAlign w:val="bottom"/>
          </w:tcPr>
          <w:p w14:paraId="61C4AF5A"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2300" w:type="dxa"/>
            <w:gridSpan w:val="2"/>
            <w:tcBorders>
              <w:top w:val="nil"/>
              <w:left w:val="nil"/>
              <w:bottom w:val="nil"/>
              <w:right w:val="nil"/>
            </w:tcBorders>
            <w:vAlign w:val="bottom"/>
          </w:tcPr>
          <w:p w14:paraId="5187FAD8"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Variance Equation</w:t>
            </w:r>
          </w:p>
        </w:tc>
        <w:tc>
          <w:tcPr>
            <w:tcW w:w="1058" w:type="dxa"/>
            <w:tcBorders>
              <w:top w:val="nil"/>
              <w:left w:val="nil"/>
              <w:bottom w:val="nil"/>
              <w:right w:val="nil"/>
            </w:tcBorders>
            <w:vAlign w:val="bottom"/>
          </w:tcPr>
          <w:p w14:paraId="68AF0091"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093" w:type="dxa"/>
            <w:tcBorders>
              <w:top w:val="nil"/>
              <w:left w:val="nil"/>
              <w:bottom w:val="nil"/>
              <w:right w:val="nil"/>
            </w:tcBorders>
            <w:vAlign w:val="bottom"/>
          </w:tcPr>
          <w:p w14:paraId="1CB59B30"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4B6A0D97" w14:textId="77777777" w:rsidTr="00B149AC">
        <w:trPr>
          <w:trHeight w:hRule="exact" w:val="81"/>
          <w:jc w:val="center"/>
        </w:trPr>
        <w:tc>
          <w:tcPr>
            <w:tcW w:w="1355" w:type="dxa"/>
            <w:tcBorders>
              <w:top w:val="nil"/>
              <w:left w:val="nil"/>
              <w:bottom w:val="double" w:sz="6" w:space="2" w:color="auto"/>
              <w:right w:val="nil"/>
            </w:tcBorders>
            <w:vAlign w:val="bottom"/>
          </w:tcPr>
          <w:p w14:paraId="28026CC9"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74" w:type="dxa"/>
            <w:tcBorders>
              <w:top w:val="nil"/>
              <w:left w:val="nil"/>
              <w:bottom w:val="double" w:sz="6" w:space="2" w:color="auto"/>
              <w:right w:val="nil"/>
            </w:tcBorders>
            <w:vAlign w:val="bottom"/>
          </w:tcPr>
          <w:p w14:paraId="00142461"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26" w:type="dxa"/>
            <w:tcBorders>
              <w:top w:val="nil"/>
              <w:left w:val="nil"/>
              <w:bottom w:val="double" w:sz="6" w:space="2" w:color="auto"/>
              <w:right w:val="nil"/>
            </w:tcBorders>
            <w:vAlign w:val="bottom"/>
          </w:tcPr>
          <w:p w14:paraId="1FC44A0C"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058" w:type="dxa"/>
            <w:tcBorders>
              <w:top w:val="nil"/>
              <w:left w:val="nil"/>
              <w:bottom w:val="double" w:sz="6" w:space="2" w:color="auto"/>
              <w:right w:val="nil"/>
            </w:tcBorders>
            <w:vAlign w:val="bottom"/>
          </w:tcPr>
          <w:p w14:paraId="485979AA"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093" w:type="dxa"/>
            <w:tcBorders>
              <w:top w:val="nil"/>
              <w:left w:val="nil"/>
              <w:bottom w:val="double" w:sz="6" w:space="2" w:color="auto"/>
              <w:right w:val="nil"/>
            </w:tcBorders>
            <w:vAlign w:val="bottom"/>
          </w:tcPr>
          <w:p w14:paraId="2B9D44ED"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434DF360" w14:textId="77777777" w:rsidTr="00B149AC">
        <w:trPr>
          <w:trHeight w:hRule="exact" w:val="122"/>
          <w:jc w:val="center"/>
        </w:trPr>
        <w:tc>
          <w:tcPr>
            <w:tcW w:w="1355" w:type="dxa"/>
            <w:tcBorders>
              <w:top w:val="nil"/>
              <w:left w:val="nil"/>
              <w:right w:val="nil"/>
            </w:tcBorders>
            <w:vAlign w:val="bottom"/>
          </w:tcPr>
          <w:p w14:paraId="3E983D5C"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74" w:type="dxa"/>
            <w:tcBorders>
              <w:top w:val="nil"/>
              <w:left w:val="nil"/>
              <w:right w:val="nil"/>
            </w:tcBorders>
            <w:vAlign w:val="bottom"/>
          </w:tcPr>
          <w:p w14:paraId="7176D4A6"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26" w:type="dxa"/>
            <w:tcBorders>
              <w:top w:val="nil"/>
              <w:left w:val="nil"/>
              <w:right w:val="nil"/>
            </w:tcBorders>
            <w:vAlign w:val="bottom"/>
          </w:tcPr>
          <w:p w14:paraId="76C8E986"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058" w:type="dxa"/>
            <w:tcBorders>
              <w:top w:val="nil"/>
              <w:left w:val="nil"/>
              <w:right w:val="nil"/>
            </w:tcBorders>
            <w:vAlign w:val="bottom"/>
          </w:tcPr>
          <w:p w14:paraId="14B3B863"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093" w:type="dxa"/>
            <w:tcBorders>
              <w:top w:val="nil"/>
              <w:left w:val="nil"/>
              <w:right w:val="nil"/>
            </w:tcBorders>
            <w:vAlign w:val="bottom"/>
          </w:tcPr>
          <w:p w14:paraId="4DB5676F"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79491485" w14:textId="77777777" w:rsidTr="00B149AC">
        <w:trPr>
          <w:trHeight w:val="204"/>
          <w:jc w:val="center"/>
        </w:trPr>
        <w:tc>
          <w:tcPr>
            <w:tcW w:w="1355" w:type="dxa"/>
            <w:tcBorders>
              <w:top w:val="nil"/>
              <w:left w:val="nil"/>
              <w:bottom w:val="nil"/>
              <w:right w:val="nil"/>
            </w:tcBorders>
            <w:vAlign w:val="bottom"/>
          </w:tcPr>
          <w:p w14:paraId="207E92DA"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C(4) (ω)</w:t>
            </w:r>
          </w:p>
        </w:tc>
        <w:tc>
          <w:tcPr>
            <w:tcW w:w="1174" w:type="dxa"/>
            <w:tcBorders>
              <w:top w:val="nil"/>
              <w:left w:val="nil"/>
              <w:bottom w:val="nil"/>
              <w:right w:val="nil"/>
            </w:tcBorders>
            <w:vAlign w:val="bottom"/>
          </w:tcPr>
          <w:p w14:paraId="32D47B08"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-0.123604</w:t>
            </w:r>
          </w:p>
        </w:tc>
        <w:tc>
          <w:tcPr>
            <w:tcW w:w="1126" w:type="dxa"/>
            <w:tcBorders>
              <w:top w:val="nil"/>
              <w:left w:val="nil"/>
              <w:bottom w:val="nil"/>
              <w:right w:val="nil"/>
            </w:tcBorders>
            <w:vAlign w:val="bottom"/>
          </w:tcPr>
          <w:p w14:paraId="1C80A079"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0.059938</w:t>
            </w:r>
          </w:p>
        </w:tc>
        <w:tc>
          <w:tcPr>
            <w:tcW w:w="1058" w:type="dxa"/>
            <w:tcBorders>
              <w:top w:val="nil"/>
              <w:left w:val="nil"/>
              <w:bottom w:val="nil"/>
              <w:right w:val="nil"/>
            </w:tcBorders>
            <w:vAlign w:val="bottom"/>
          </w:tcPr>
          <w:p w14:paraId="0D990F23"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-2.062197</w:t>
            </w:r>
          </w:p>
        </w:tc>
        <w:tc>
          <w:tcPr>
            <w:tcW w:w="1093" w:type="dxa"/>
            <w:tcBorders>
              <w:top w:val="nil"/>
              <w:left w:val="nil"/>
              <w:bottom w:val="nil"/>
              <w:right w:val="nil"/>
            </w:tcBorders>
            <w:vAlign w:val="bottom"/>
          </w:tcPr>
          <w:p w14:paraId="43E668A3"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0.0392</w:t>
            </w:r>
          </w:p>
        </w:tc>
      </w:tr>
      <w:tr w:rsidR="00A379A8" w:rsidRPr="00E25B58" w14:paraId="568F570A" w14:textId="77777777" w:rsidTr="00B149AC">
        <w:trPr>
          <w:trHeight w:val="204"/>
          <w:jc w:val="center"/>
        </w:trPr>
        <w:tc>
          <w:tcPr>
            <w:tcW w:w="1355" w:type="dxa"/>
            <w:tcBorders>
              <w:top w:val="nil"/>
              <w:left w:val="nil"/>
              <w:bottom w:val="nil"/>
              <w:right w:val="nil"/>
            </w:tcBorders>
            <w:vAlign w:val="bottom"/>
          </w:tcPr>
          <w:p w14:paraId="03A53452"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C(5) (α)</w:t>
            </w:r>
          </w:p>
        </w:tc>
        <w:tc>
          <w:tcPr>
            <w:tcW w:w="1174" w:type="dxa"/>
            <w:tcBorders>
              <w:top w:val="nil"/>
              <w:left w:val="nil"/>
              <w:bottom w:val="nil"/>
              <w:right w:val="nil"/>
            </w:tcBorders>
            <w:vAlign w:val="bottom"/>
          </w:tcPr>
          <w:p w14:paraId="73D4E6F5"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0.155424</w:t>
            </w:r>
          </w:p>
        </w:tc>
        <w:tc>
          <w:tcPr>
            <w:tcW w:w="1126" w:type="dxa"/>
            <w:tcBorders>
              <w:top w:val="nil"/>
              <w:left w:val="nil"/>
              <w:bottom w:val="nil"/>
              <w:right w:val="nil"/>
            </w:tcBorders>
            <w:vAlign w:val="bottom"/>
          </w:tcPr>
          <w:p w14:paraId="49AD358C"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0.062832</w:t>
            </w:r>
          </w:p>
        </w:tc>
        <w:tc>
          <w:tcPr>
            <w:tcW w:w="1058" w:type="dxa"/>
            <w:tcBorders>
              <w:top w:val="nil"/>
              <w:left w:val="nil"/>
              <w:bottom w:val="nil"/>
              <w:right w:val="nil"/>
            </w:tcBorders>
            <w:vAlign w:val="bottom"/>
          </w:tcPr>
          <w:p w14:paraId="14EC0F1C"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2.473662</w:t>
            </w:r>
          </w:p>
        </w:tc>
        <w:tc>
          <w:tcPr>
            <w:tcW w:w="1093" w:type="dxa"/>
            <w:tcBorders>
              <w:top w:val="nil"/>
              <w:left w:val="nil"/>
              <w:bottom w:val="nil"/>
              <w:right w:val="nil"/>
            </w:tcBorders>
            <w:vAlign w:val="bottom"/>
          </w:tcPr>
          <w:p w14:paraId="3F0C5115"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0.0134</w:t>
            </w:r>
          </w:p>
        </w:tc>
      </w:tr>
      <w:tr w:rsidR="00A379A8" w:rsidRPr="00E25B58" w14:paraId="212253AA" w14:textId="77777777" w:rsidTr="00B149AC">
        <w:trPr>
          <w:trHeight w:val="204"/>
          <w:jc w:val="center"/>
        </w:trPr>
        <w:tc>
          <w:tcPr>
            <w:tcW w:w="1355" w:type="dxa"/>
            <w:tcBorders>
              <w:top w:val="nil"/>
              <w:left w:val="nil"/>
              <w:bottom w:val="nil"/>
              <w:right w:val="nil"/>
            </w:tcBorders>
            <w:vAlign w:val="bottom"/>
          </w:tcPr>
          <w:p w14:paraId="540AEE40"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C(6) (γ)</w:t>
            </w:r>
          </w:p>
        </w:tc>
        <w:tc>
          <w:tcPr>
            <w:tcW w:w="1174" w:type="dxa"/>
            <w:tcBorders>
              <w:top w:val="nil"/>
              <w:left w:val="nil"/>
              <w:bottom w:val="nil"/>
              <w:right w:val="nil"/>
            </w:tcBorders>
            <w:vAlign w:val="bottom"/>
          </w:tcPr>
          <w:p w14:paraId="4263025D"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0.005196</w:t>
            </w:r>
          </w:p>
        </w:tc>
        <w:tc>
          <w:tcPr>
            <w:tcW w:w="1126" w:type="dxa"/>
            <w:tcBorders>
              <w:top w:val="nil"/>
              <w:left w:val="nil"/>
              <w:bottom w:val="nil"/>
              <w:right w:val="nil"/>
            </w:tcBorders>
            <w:vAlign w:val="bottom"/>
          </w:tcPr>
          <w:p w14:paraId="6B5E7FF3"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0.035639</w:t>
            </w:r>
          </w:p>
        </w:tc>
        <w:tc>
          <w:tcPr>
            <w:tcW w:w="1058" w:type="dxa"/>
            <w:tcBorders>
              <w:top w:val="nil"/>
              <w:left w:val="nil"/>
              <w:bottom w:val="nil"/>
              <w:right w:val="nil"/>
            </w:tcBorders>
            <w:vAlign w:val="bottom"/>
          </w:tcPr>
          <w:p w14:paraId="235F8923"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0.145807</w:t>
            </w:r>
          </w:p>
        </w:tc>
        <w:tc>
          <w:tcPr>
            <w:tcW w:w="1093" w:type="dxa"/>
            <w:tcBorders>
              <w:top w:val="nil"/>
              <w:left w:val="nil"/>
              <w:bottom w:val="nil"/>
              <w:right w:val="nil"/>
            </w:tcBorders>
            <w:vAlign w:val="bottom"/>
          </w:tcPr>
          <w:p w14:paraId="231CC0EF"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0.8841</w:t>
            </w:r>
          </w:p>
        </w:tc>
      </w:tr>
      <w:tr w:rsidR="00A379A8" w:rsidRPr="00E25B58" w14:paraId="158F8D53" w14:textId="77777777" w:rsidTr="00B149AC">
        <w:trPr>
          <w:trHeight w:val="204"/>
          <w:jc w:val="center"/>
        </w:trPr>
        <w:tc>
          <w:tcPr>
            <w:tcW w:w="1355" w:type="dxa"/>
            <w:tcBorders>
              <w:top w:val="nil"/>
              <w:left w:val="nil"/>
              <w:bottom w:val="single" w:sz="4" w:space="0" w:color="auto"/>
              <w:right w:val="nil"/>
            </w:tcBorders>
            <w:vAlign w:val="bottom"/>
          </w:tcPr>
          <w:p w14:paraId="3CF05522"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C(7) (β)</w:t>
            </w:r>
          </w:p>
        </w:tc>
        <w:tc>
          <w:tcPr>
            <w:tcW w:w="1174" w:type="dxa"/>
            <w:tcBorders>
              <w:top w:val="nil"/>
              <w:left w:val="nil"/>
              <w:bottom w:val="single" w:sz="4" w:space="0" w:color="auto"/>
              <w:right w:val="nil"/>
            </w:tcBorders>
            <w:vAlign w:val="bottom"/>
          </w:tcPr>
          <w:p w14:paraId="6AFED1EA"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0.998833</w:t>
            </w:r>
          </w:p>
        </w:tc>
        <w:tc>
          <w:tcPr>
            <w:tcW w:w="1126" w:type="dxa"/>
            <w:tcBorders>
              <w:top w:val="nil"/>
              <w:left w:val="nil"/>
              <w:bottom w:val="single" w:sz="4" w:space="0" w:color="auto"/>
              <w:right w:val="nil"/>
            </w:tcBorders>
            <w:vAlign w:val="bottom"/>
          </w:tcPr>
          <w:p w14:paraId="4CC7F2AC"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0.016710</w:t>
            </w:r>
          </w:p>
        </w:tc>
        <w:tc>
          <w:tcPr>
            <w:tcW w:w="1058" w:type="dxa"/>
            <w:tcBorders>
              <w:top w:val="nil"/>
              <w:left w:val="nil"/>
              <w:bottom w:val="single" w:sz="4" w:space="0" w:color="auto"/>
              <w:right w:val="nil"/>
            </w:tcBorders>
            <w:vAlign w:val="bottom"/>
          </w:tcPr>
          <w:p w14:paraId="2DB58348"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59.77594</w:t>
            </w:r>
          </w:p>
        </w:tc>
        <w:tc>
          <w:tcPr>
            <w:tcW w:w="1093" w:type="dxa"/>
            <w:tcBorders>
              <w:top w:val="nil"/>
              <w:left w:val="nil"/>
              <w:bottom w:val="single" w:sz="4" w:space="0" w:color="auto"/>
              <w:right w:val="nil"/>
            </w:tcBorders>
            <w:vAlign w:val="bottom"/>
          </w:tcPr>
          <w:p w14:paraId="277A2FFC"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0.0000</w:t>
            </w:r>
          </w:p>
        </w:tc>
      </w:tr>
    </w:tbl>
    <w:p w14:paraId="72716BD4" w14:textId="7568EC33" w:rsidR="006052DA" w:rsidRPr="00E25B58" w:rsidRDefault="00A379A8" w:rsidP="006052DA">
      <w:pPr>
        <w:rPr>
          <w:rFonts w:ascii="Times New Roman" w:hAnsi="Times New Roman" w:cs="Times New Roman"/>
          <w:b/>
          <w:i/>
          <w:sz w:val="18"/>
          <w:szCs w:val="18"/>
        </w:rPr>
      </w:pPr>
      <w:r w:rsidRPr="00E25B58">
        <w:rPr>
          <w:rFonts w:ascii="Times New Roman" w:hAnsi="Times New Roman" w:cs="Times New Roman"/>
          <w:sz w:val="18"/>
          <w:szCs w:val="18"/>
        </w:rPr>
        <w:tab/>
      </w:r>
    </w:p>
    <w:p w14:paraId="0442A473" w14:textId="77777777" w:rsidR="006052DA" w:rsidRPr="00E25B58" w:rsidRDefault="006052DA" w:rsidP="006052DA">
      <w:pPr>
        <w:rPr>
          <w:rFonts w:ascii="Times New Roman" w:hAnsi="Times New Roman" w:cs="Times New Roman"/>
          <w:b/>
          <w:i/>
          <w:sz w:val="18"/>
          <w:szCs w:val="18"/>
        </w:rPr>
        <w:sectPr w:rsidR="006052DA" w:rsidRPr="00E25B58" w:rsidSect="00AE03FC">
          <w:type w:val="continuous"/>
          <w:pgSz w:w="11906" w:h="16838"/>
          <w:pgMar w:top="1440" w:right="1440" w:bottom="1440" w:left="1440" w:header="708" w:footer="708" w:gutter="0"/>
          <w:cols w:space="708"/>
          <w:docGrid w:linePitch="360"/>
        </w:sectPr>
      </w:pPr>
    </w:p>
    <w:p w14:paraId="0BAB80B6" w14:textId="77777777" w:rsidR="00C7008E" w:rsidRPr="00E25B58" w:rsidRDefault="00C7008E" w:rsidP="00C7008E">
      <w:pPr>
        <w:pStyle w:val="ListParagraph"/>
        <w:numPr>
          <w:ilvl w:val="0"/>
          <w:numId w:val="15"/>
        </w:numPr>
        <w:spacing w:after="0" w:line="240" w:lineRule="auto"/>
        <w:ind w:left="426" w:hanging="426"/>
        <w:rPr>
          <w:rFonts w:ascii="Times New Roman" w:hAnsi="Times New Roman" w:cs="Times New Roman"/>
          <w:i/>
          <w:sz w:val="18"/>
          <w:szCs w:val="18"/>
        </w:rPr>
      </w:pPr>
      <w:r w:rsidRPr="00E25B58">
        <w:rPr>
          <w:rFonts w:ascii="Times New Roman" w:hAnsi="Times New Roman" w:cs="Times New Roman"/>
          <w:i/>
          <w:sz w:val="18"/>
          <w:szCs w:val="18"/>
        </w:rPr>
        <w:t>TARCH (1, 1)</w:t>
      </w:r>
    </w:p>
    <w:p w14:paraId="4D756AAF" w14:textId="77777777" w:rsidR="00A379A8" w:rsidRPr="00E25B58" w:rsidRDefault="00A379A8" w:rsidP="000C4090">
      <w:pPr>
        <w:jc w:val="both"/>
        <w:rPr>
          <w:rFonts w:ascii="Times New Roman" w:hAnsi="Times New Roman" w:cs="Times New Roman"/>
          <w:sz w:val="18"/>
          <w:szCs w:val="18"/>
        </w:rPr>
      </w:pPr>
      <w:r w:rsidRPr="00E25B58">
        <w:rPr>
          <w:rFonts w:ascii="Times New Roman" w:hAnsi="Times New Roman" w:cs="Times New Roman"/>
          <w:sz w:val="18"/>
          <w:szCs w:val="18"/>
        </w:rPr>
        <w:t xml:space="preserve">TARCH model considers the leverage effect. Table 6 shows the existence of leverage effect which indicates that changes in share prices are reacting asymmetrically to the optimistic and pessimistic rumours in the market. β coefficient is significant that reflects that past data is persuading the instability in index return. γ Coefficient is positive which concludes that the blow in stock market is asymmetric. Awful news of macroeconomic variables persuades more fluctuation in market return than good news. Therefore, it can be concluded that macroeconomic variables are influencing the volatility in share market return. </w:t>
      </w:r>
    </w:p>
    <w:p w14:paraId="0482B5FA" w14:textId="77777777" w:rsidR="00B11DA8" w:rsidRPr="00E25B58" w:rsidRDefault="00B11DA8" w:rsidP="000C4090">
      <w:pPr>
        <w:jc w:val="both"/>
        <w:rPr>
          <w:rFonts w:ascii="Times New Roman" w:hAnsi="Times New Roman" w:cs="Times New Roman"/>
          <w:sz w:val="18"/>
          <w:szCs w:val="18"/>
        </w:rPr>
        <w:sectPr w:rsidR="00B11DA8" w:rsidRPr="00E25B58" w:rsidSect="00B11DA8">
          <w:type w:val="continuous"/>
          <w:pgSz w:w="11906" w:h="16838"/>
          <w:pgMar w:top="1440" w:right="1440" w:bottom="1440" w:left="1440" w:header="708" w:footer="708" w:gutter="0"/>
          <w:cols w:space="708"/>
          <w:docGrid w:linePitch="360"/>
        </w:sectPr>
      </w:pPr>
    </w:p>
    <w:p w14:paraId="2C8A87A1" w14:textId="77777777" w:rsidR="00A379A8" w:rsidRPr="00E25B58" w:rsidRDefault="00A379A8" w:rsidP="000C4090">
      <w:pPr>
        <w:jc w:val="both"/>
        <w:rPr>
          <w:rFonts w:ascii="Times New Roman" w:hAnsi="Times New Roman" w:cs="Times New Roman"/>
          <w:sz w:val="18"/>
          <w:szCs w:val="18"/>
        </w:rPr>
      </w:pPr>
    </w:p>
    <w:p w14:paraId="5981ECF9" w14:textId="77777777" w:rsidR="00D445EF" w:rsidRPr="00E25B58" w:rsidRDefault="00D445EF" w:rsidP="000C4090">
      <w:pPr>
        <w:jc w:val="center"/>
        <w:rPr>
          <w:rFonts w:ascii="Times New Roman" w:hAnsi="Times New Roman" w:cs="Times New Roman"/>
          <w:b/>
          <w:sz w:val="18"/>
          <w:szCs w:val="18"/>
        </w:rPr>
        <w:sectPr w:rsidR="00D445EF" w:rsidRPr="00E25B58" w:rsidSect="00D445EF">
          <w:type w:val="continuous"/>
          <w:pgSz w:w="11906" w:h="16838"/>
          <w:pgMar w:top="1440" w:right="1440" w:bottom="1440" w:left="1440" w:header="708" w:footer="708" w:gutter="0"/>
          <w:cols w:num="2" w:space="708"/>
          <w:docGrid w:linePitch="360"/>
        </w:sectPr>
      </w:pPr>
    </w:p>
    <w:p w14:paraId="3921515D" w14:textId="77777777" w:rsidR="00A379A8" w:rsidRPr="00E25B58" w:rsidRDefault="00A379A8" w:rsidP="000C4090">
      <w:pPr>
        <w:jc w:val="center"/>
        <w:rPr>
          <w:rFonts w:ascii="Times New Roman" w:hAnsi="Times New Roman" w:cs="Times New Roman"/>
          <w:b/>
          <w:sz w:val="18"/>
          <w:szCs w:val="18"/>
        </w:rPr>
      </w:pPr>
      <w:r w:rsidRPr="00E25B58">
        <w:rPr>
          <w:rFonts w:ascii="Times New Roman" w:hAnsi="Times New Roman" w:cs="Times New Roman"/>
          <w:b/>
          <w:sz w:val="18"/>
          <w:szCs w:val="18"/>
        </w:rPr>
        <w:t>Table 6</w:t>
      </w:r>
      <w:r w:rsidR="00B149AC" w:rsidRPr="00E25B58">
        <w:rPr>
          <w:rFonts w:ascii="Times New Roman" w:hAnsi="Times New Roman" w:cs="Times New Roman"/>
          <w:b/>
          <w:sz w:val="18"/>
          <w:szCs w:val="18"/>
        </w:rPr>
        <w:t xml:space="preserve"> : </w:t>
      </w:r>
      <w:r w:rsidRPr="00E25B58">
        <w:rPr>
          <w:rFonts w:ascii="Times New Roman" w:hAnsi="Times New Roman" w:cs="Times New Roman"/>
          <w:b/>
          <w:sz w:val="18"/>
          <w:szCs w:val="18"/>
        </w:rPr>
        <w:t>TARCH Model with Macroeconomic Variable and Stock Market</w:t>
      </w:r>
    </w:p>
    <w:p w14:paraId="4E3B2457" w14:textId="77777777" w:rsidR="00A379A8" w:rsidRPr="00E25B58" w:rsidRDefault="00A379A8" w:rsidP="000C4090">
      <w:pPr>
        <w:jc w:val="center"/>
        <w:rPr>
          <w:rFonts w:ascii="Times New Roman" w:hAnsi="Times New Roman" w:cs="Times New Roman"/>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2881"/>
        <w:gridCol w:w="1188"/>
        <w:gridCol w:w="1161"/>
        <w:gridCol w:w="1104"/>
        <w:gridCol w:w="1022"/>
      </w:tblGrid>
      <w:tr w:rsidR="00A379A8" w:rsidRPr="00E25B58" w14:paraId="0125DB41" w14:textId="77777777" w:rsidTr="009322B1">
        <w:trPr>
          <w:trHeight w:val="204"/>
          <w:jc w:val="center"/>
        </w:trPr>
        <w:tc>
          <w:tcPr>
            <w:tcW w:w="6334" w:type="dxa"/>
            <w:gridSpan w:val="4"/>
            <w:tcBorders>
              <w:top w:val="nil"/>
              <w:left w:val="nil"/>
              <w:bottom w:val="nil"/>
              <w:right w:val="nil"/>
            </w:tcBorders>
            <w:vAlign w:val="bottom"/>
          </w:tcPr>
          <w:p w14:paraId="4DEE095A" w14:textId="77777777" w:rsidR="00A379A8" w:rsidRPr="00E25B58" w:rsidRDefault="00A379A8" w:rsidP="000C4090">
            <w:pPr>
              <w:autoSpaceDE w:val="0"/>
              <w:autoSpaceDN w:val="0"/>
              <w:adjustRightInd w:val="0"/>
              <w:rPr>
                <w:rFonts w:ascii="Times New Roman" w:hAnsi="Times New Roman" w:cs="Times New Roman"/>
                <w:sz w:val="18"/>
                <w:szCs w:val="18"/>
              </w:rPr>
            </w:pPr>
            <w:r w:rsidRPr="00E25B58">
              <w:rPr>
                <w:rFonts w:ascii="Times New Roman" w:hAnsi="Times New Roman" w:cs="Times New Roman"/>
                <w:sz w:val="18"/>
                <w:szCs w:val="18"/>
              </w:rPr>
              <w:t>Dependent Variable: NIFTY_RETURN</w:t>
            </w:r>
          </w:p>
        </w:tc>
        <w:tc>
          <w:tcPr>
            <w:tcW w:w="1022" w:type="dxa"/>
            <w:tcBorders>
              <w:top w:val="nil"/>
              <w:left w:val="nil"/>
              <w:bottom w:val="nil"/>
              <w:right w:val="nil"/>
            </w:tcBorders>
            <w:vAlign w:val="bottom"/>
          </w:tcPr>
          <w:p w14:paraId="3FE9A32D"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059341F7" w14:textId="77777777" w:rsidTr="009322B1">
        <w:trPr>
          <w:trHeight w:val="204"/>
          <w:jc w:val="center"/>
        </w:trPr>
        <w:tc>
          <w:tcPr>
            <w:tcW w:w="7356" w:type="dxa"/>
            <w:gridSpan w:val="5"/>
            <w:tcBorders>
              <w:top w:val="nil"/>
              <w:left w:val="nil"/>
              <w:bottom w:val="nil"/>
              <w:right w:val="nil"/>
            </w:tcBorders>
            <w:vAlign w:val="bottom"/>
          </w:tcPr>
          <w:p w14:paraId="2459014A" w14:textId="77777777" w:rsidR="00A379A8" w:rsidRPr="00E25B58" w:rsidRDefault="00A379A8" w:rsidP="000C4090">
            <w:pPr>
              <w:autoSpaceDE w:val="0"/>
              <w:autoSpaceDN w:val="0"/>
              <w:adjustRightInd w:val="0"/>
              <w:rPr>
                <w:rFonts w:ascii="Times New Roman" w:hAnsi="Times New Roman" w:cs="Times New Roman"/>
                <w:sz w:val="18"/>
                <w:szCs w:val="18"/>
              </w:rPr>
            </w:pPr>
            <w:r w:rsidRPr="00E25B58">
              <w:rPr>
                <w:rFonts w:ascii="Times New Roman" w:hAnsi="Times New Roman" w:cs="Times New Roman"/>
                <w:sz w:val="18"/>
                <w:szCs w:val="18"/>
              </w:rPr>
              <w:t>GARCH = C(4) + C(5)*RESID(-1)^2 + C(6)*RESID(-1)^2*(RESID(-1)&lt;0) + C(7)*GARCH(-1)</w:t>
            </w:r>
          </w:p>
        </w:tc>
      </w:tr>
      <w:tr w:rsidR="00A379A8" w:rsidRPr="00E25B58" w14:paraId="071BA3F0" w14:textId="77777777" w:rsidTr="009322B1">
        <w:trPr>
          <w:trHeight w:val="204"/>
          <w:jc w:val="center"/>
        </w:trPr>
        <w:tc>
          <w:tcPr>
            <w:tcW w:w="5230" w:type="dxa"/>
            <w:gridSpan w:val="3"/>
            <w:tcBorders>
              <w:top w:val="nil"/>
              <w:left w:val="nil"/>
              <w:bottom w:val="nil"/>
              <w:right w:val="nil"/>
            </w:tcBorders>
            <w:vAlign w:val="bottom"/>
          </w:tcPr>
          <w:p w14:paraId="7D5643AE" w14:textId="77777777" w:rsidR="00A379A8" w:rsidRPr="00E25B58" w:rsidRDefault="00A379A8" w:rsidP="000C4090">
            <w:pPr>
              <w:autoSpaceDE w:val="0"/>
              <w:autoSpaceDN w:val="0"/>
              <w:adjustRightInd w:val="0"/>
              <w:rPr>
                <w:rFonts w:ascii="Times New Roman" w:hAnsi="Times New Roman" w:cs="Times New Roman"/>
                <w:sz w:val="18"/>
                <w:szCs w:val="18"/>
              </w:rPr>
            </w:pPr>
            <w:r w:rsidRPr="00E25B58">
              <w:rPr>
                <w:rFonts w:ascii="Times New Roman" w:hAnsi="Times New Roman" w:cs="Times New Roman"/>
                <w:sz w:val="18"/>
                <w:szCs w:val="18"/>
              </w:rPr>
              <w:t>        </w:t>
            </w:r>
          </w:p>
        </w:tc>
        <w:tc>
          <w:tcPr>
            <w:tcW w:w="1104" w:type="dxa"/>
            <w:tcBorders>
              <w:top w:val="nil"/>
              <w:left w:val="nil"/>
              <w:bottom w:val="nil"/>
              <w:right w:val="nil"/>
            </w:tcBorders>
            <w:vAlign w:val="bottom"/>
          </w:tcPr>
          <w:p w14:paraId="716F7370"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022" w:type="dxa"/>
            <w:tcBorders>
              <w:top w:val="nil"/>
              <w:left w:val="nil"/>
              <w:bottom w:val="nil"/>
              <w:right w:val="nil"/>
            </w:tcBorders>
            <w:vAlign w:val="bottom"/>
          </w:tcPr>
          <w:p w14:paraId="5BAC96A2"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7416E257" w14:textId="77777777" w:rsidTr="009322B1">
        <w:trPr>
          <w:trHeight w:hRule="exact" w:val="81"/>
          <w:jc w:val="center"/>
        </w:trPr>
        <w:tc>
          <w:tcPr>
            <w:tcW w:w="2881" w:type="dxa"/>
            <w:tcBorders>
              <w:top w:val="nil"/>
              <w:left w:val="nil"/>
              <w:bottom w:val="double" w:sz="6" w:space="2" w:color="auto"/>
              <w:right w:val="nil"/>
            </w:tcBorders>
            <w:vAlign w:val="bottom"/>
          </w:tcPr>
          <w:p w14:paraId="4A6CF4EB"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88" w:type="dxa"/>
            <w:tcBorders>
              <w:top w:val="nil"/>
              <w:left w:val="nil"/>
              <w:bottom w:val="double" w:sz="6" w:space="2" w:color="auto"/>
              <w:right w:val="nil"/>
            </w:tcBorders>
            <w:vAlign w:val="bottom"/>
          </w:tcPr>
          <w:p w14:paraId="50FCC731"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61" w:type="dxa"/>
            <w:tcBorders>
              <w:top w:val="nil"/>
              <w:left w:val="nil"/>
              <w:bottom w:val="double" w:sz="6" w:space="2" w:color="auto"/>
              <w:right w:val="nil"/>
            </w:tcBorders>
            <w:vAlign w:val="bottom"/>
          </w:tcPr>
          <w:p w14:paraId="0C728B41"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04" w:type="dxa"/>
            <w:tcBorders>
              <w:top w:val="nil"/>
              <w:left w:val="nil"/>
              <w:bottom w:val="double" w:sz="6" w:space="2" w:color="auto"/>
              <w:right w:val="nil"/>
            </w:tcBorders>
            <w:vAlign w:val="bottom"/>
          </w:tcPr>
          <w:p w14:paraId="2154F809"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022" w:type="dxa"/>
            <w:tcBorders>
              <w:top w:val="nil"/>
              <w:left w:val="nil"/>
              <w:bottom w:val="double" w:sz="6" w:space="2" w:color="auto"/>
              <w:right w:val="nil"/>
            </w:tcBorders>
            <w:vAlign w:val="bottom"/>
          </w:tcPr>
          <w:p w14:paraId="53BC2651"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504DD3FA" w14:textId="77777777" w:rsidTr="009322B1">
        <w:trPr>
          <w:trHeight w:hRule="exact" w:val="122"/>
          <w:jc w:val="center"/>
        </w:trPr>
        <w:tc>
          <w:tcPr>
            <w:tcW w:w="2881" w:type="dxa"/>
            <w:tcBorders>
              <w:top w:val="nil"/>
              <w:left w:val="nil"/>
              <w:bottom w:val="nil"/>
              <w:right w:val="nil"/>
            </w:tcBorders>
            <w:vAlign w:val="bottom"/>
          </w:tcPr>
          <w:p w14:paraId="2CF6198B"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88" w:type="dxa"/>
            <w:tcBorders>
              <w:top w:val="nil"/>
              <w:left w:val="nil"/>
              <w:bottom w:val="nil"/>
              <w:right w:val="nil"/>
            </w:tcBorders>
            <w:vAlign w:val="bottom"/>
          </w:tcPr>
          <w:p w14:paraId="783EBFBC"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61" w:type="dxa"/>
            <w:tcBorders>
              <w:top w:val="nil"/>
              <w:left w:val="nil"/>
              <w:bottom w:val="nil"/>
              <w:right w:val="nil"/>
            </w:tcBorders>
            <w:vAlign w:val="bottom"/>
          </w:tcPr>
          <w:p w14:paraId="1A4E9220"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04" w:type="dxa"/>
            <w:tcBorders>
              <w:top w:val="nil"/>
              <w:left w:val="nil"/>
              <w:bottom w:val="nil"/>
              <w:right w:val="nil"/>
            </w:tcBorders>
            <w:vAlign w:val="bottom"/>
          </w:tcPr>
          <w:p w14:paraId="53488ECB"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022" w:type="dxa"/>
            <w:tcBorders>
              <w:top w:val="nil"/>
              <w:left w:val="nil"/>
              <w:bottom w:val="nil"/>
              <w:right w:val="nil"/>
            </w:tcBorders>
            <w:vAlign w:val="bottom"/>
          </w:tcPr>
          <w:p w14:paraId="219AF24A"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0DF5266A" w14:textId="77777777" w:rsidTr="009322B1">
        <w:trPr>
          <w:trHeight w:val="204"/>
          <w:jc w:val="center"/>
        </w:trPr>
        <w:tc>
          <w:tcPr>
            <w:tcW w:w="2881" w:type="dxa"/>
            <w:tcBorders>
              <w:top w:val="nil"/>
              <w:left w:val="nil"/>
              <w:bottom w:val="nil"/>
              <w:right w:val="nil"/>
            </w:tcBorders>
            <w:vAlign w:val="bottom"/>
          </w:tcPr>
          <w:p w14:paraId="54CA0884"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Variable</w:t>
            </w:r>
          </w:p>
        </w:tc>
        <w:tc>
          <w:tcPr>
            <w:tcW w:w="1188" w:type="dxa"/>
            <w:tcBorders>
              <w:top w:val="nil"/>
              <w:left w:val="nil"/>
              <w:bottom w:val="nil"/>
              <w:right w:val="nil"/>
            </w:tcBorders>
            <w:vAlign w:val="bottom"/>
          </w:tcPr>
          <w:p w14:paraId="65B5A2F7"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Coefficient</w:t>
            </w:r>
          </w:p>
        </w:tc>
        <w:tc>
          <w:tcPr>
            <w:tcW w:w="1161" w:type="dxa"/>
            <w:tcBorders>
              <w:top w:val="nil"/>
              <w:left w:val="nil"/>
              <w:bottom w:val="nil"/>
              <w:right w:val="nil"/>
            </w:tcBorders>
            <w:vAlign w:val="bottom"/>
          </w:tcPr>
          <w:p w14:paraId="0439D6F8"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Std. Error</w:t>
            </w:r>
          </w:p>
        </w:tc>
        <w:tc>
          <w:tcPr>
            <w:tcW w:w="1104" w:type="dxa"/>
            <w:tcBorders>
              <w:top w:val="nil"/>
              <w:left w:val="nil"/>
              <w:bottom w:val="nil"/>
              <w:right w:val="nil"/>
            </w:tcBorders>
            <w:vAlign w:val="bottom"/>
          </w:tcPr>
          <w:p w14:paraId="39F89786"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z-Statistic</w:t>
            </w:r>
          </w:p>
        </w:tc>
        <w:tc>
          <w:tcPr>
            <w:tcW w:w="1022" w:type="dxa"/>
            <w:tcBorders>
              <w:top w:val="nil"/>
              <w:left w:val="nil"/>
              <w:bottom w:val="nil"/>
              <w:right w:val="nil"/>
            </w:tcBorders>
            <w:vAlign w:val="bottom"/>
          </w:tcPr>
          <w:p w14:paraId="10D9C8B3"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Prob.</w:t>
            </w:r>
          </w:p>
        </w:tc>
      </w:tr>
      <w:tr w:rsidR="00A379A8" w:rsidRPr="00E25B58" w14:paraId="48F93955" w14:textId="77777777" w:rsidTr="009322B1">
        <w:trPr>
          <w:trHeight w:hRule="exact" w:val="81"/>
          <w:jc w:val="center"/>
        </w:trPr>
        <w:tc>
          <w:tcPr>
            <w:tcW w:w="2881" w:type="dxa"/>
            <w:tcBorders>
              <w:top w:val="nil"/>
              <w:left w:val="nil"/>
              <w:bottom w:val="double" w:sz="6" w:space="2" w:color="auto"/>
              <w:right w:val="nil"/>
            </w:tcBorders>
            <w:vAlign w:val="bottom"/>
          </w:tcPr>
          <w:p w14:paraId="10CF6A81"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88" w:type="dxa"/>
            <w:tcBorders>
              <w:top w:val="nil"/>
              <w:left w:val="nil"/>
              <w:bottom w:val="double" w:sz="6" w:space="2" w:color="auto"/>
              <w:right w:val="nil"/>
            </w:tcBorders>
            <w:vAlign w:val="bottom"/>
          </w:tcPr>
          <w:p w14:paraId="0035A0F9"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61" w:type="dxa"/>
            <w:tcBorders>
              <w:top w:val="nil"/>
              <w:left w:val="nil"/>
              <w:bottom w:val="double" w:sz="6" w:space="2" w:color="auto"/>
              <w:right w:val="nil"/>
            </w:tcBorders>
            <w:vAlign w:val="bottom"/>
          </w:tcPr>
          <w:p w14:paraId="246D1639"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04" w:type="dxa"/>
            <w:tcBorders>
              <w:top w:val="nil"/>
              <w:left w:val="nil"/>
              <w:bottom w:val="double" w:sz="6" w:space="2" w:color="auto"/>
              <w:right w:val="nil"/>
            </w:tcBorders>
            <w:vAlign w:val="bottom"/>
          </w:tcPr>
          <w:p w14:paraId="07FA512B"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022" w:type="dxa"/>
            <w:tcBorders>
              <w:top w:val="nil"/>
              <w:left w:val="nil"/>
              <w:bottom w:val="double" w:sz="6" w:space="2" w:color="auto"/>
              <w:right w:val="nil"/>
            </w:tcBorders>
            <w:vAlign w:val="bottom"/>
          </w:tcPr>
          <w:p w14:paraId="290892EC"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23E64E9D" w14:textId="77777777" w:rsidTr="009322B1">
        <w:trPr>
          <w:trHeight w:hRule="exact" w:val="122"/>
          <w:jc w:val="center"/>
        </w:trPr>
        <w:tc>
          <w:tcPr>
            <w:tcW w:w="2881" w:type="dxa"/>
            <w:tcBorders>
              <w:top w:val="nil"/>
              <w:left w:val="nil"/>
              <w:bottom w:val="nil"/>
              <w:right w:val="nil"/>
            </w:tcBorders>
            <w:vAlign w:val="bottom"/>
          </w:tcPr>
          <w:p w14:paraId="1C19444D"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88" w:type="dxa"/>
            <w:tcBorders>
              <w:top w:val="nil"/>
              <w:left w:val="nil"/>
              <w:bottom w:val="nil"/>
              <w:right w:val="nil"/>
            </w:tcBorders>
            <w:vAlign w:val="bottom"/>
          </w:tcPr>
          <w:p w14:paraId="105E1052"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61" w:type="dxa"/>
            <w:tcBorders>
              <w:top w:val="nil"/>
              <w:left w:val="nil"/>
              <w:bottom w:val="nil"/>
              <w:right w:val="nil"/>
            </w:tcBorders>
            <w:vAlign w:val="bottom"/>
          </w:tcPr>
          <w:p w14:paraId="03A4E52C"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04" w:type="dxa"/>
            <w:tcBorders>
              <w:top w:val="nil"/>
              <w:left w:val="nil"/>
              <w:bottom w:val="nil"/>
              <w:right w:val="nil"/>
            </w:tcBorders>
            <w:vAlign w:val="bottom"/>
          </w:tcPr>
          <w:p w14:paraId="67F8721E"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022" w:type="dxa"/>
            <w:tcBorders>
              <w:top w:val="nil"/>
              <w:left w:val="nil"/>
              <w:bottom w:val="nil"/>
              <w:right w:val="nil"/>
            </w:tcBorders>
            <w:vAlign w:val="bottom"/>
          </w:tcPr>
          <w:p w14:paraId="413EDE63"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6746BA88" w14:textId="77777777" w:rsidTr="009322B1">
        <w:trPr>
          <w:trHeight w:val="204"/>
          <w:jc w:val="center"/>
        </w:trPr>
        <w:tc>
          <w:tcPr>
            <w:tcW w:w="2881" w:type="dxa"/>
            <w:tcBorders>
              <w:top w:val="nil"/>
              <w:left w:val="nil"/>
              <w:bottom w:val="nil"/>
              <w:right w:val="nil"/>
            </w:tcBorders>
            <w:vAlign w:val="bottom"/>
          </w:tcPr>
          <w:p w14:paraId="55629DEC"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C</w:t>
            </w:r>
          </w:p>
        </w:tc>
        <w:tc>
          <w:tcPr>
            <w:tcW w:w="1188" w:type="dxa"/>
            <w:tcBorders>
              <w:top w:val="nil"/>
              <w:left w:val="nil"/>
              <w:bottom w:val="nil"/>
              <w:right w:val="nil"/>
            </w:tcBorders>
            <w:vAlign w:val="bottom"/>
          </w:tcPr>
          <w:p w14:paraId="43514C1D"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11.29342</w:t>
            </w:r>
          </w:p>
        </w:tc>
        <w:tc>
          <w:tcPr>
            <w:tcW w:w="1161" w:type="dxa"/>
            <w:tcBorders>
              <w:top w:val="nil"/>
              <w:left w:val="nil"/>
              <w:bottom w:val="nil"/>
              <w:right w:val="nil"/>
            </w:tcBorders>
            <w:vAlign w:val="bottom"/>
          </w:tcPr>
          <w:p w14:paraId="20E1C529"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5.849036</w:t>
            </w:r>
          </w:p>
        </w:tc>
        <w:tc>
          <w:tcPr>
            <w:tcW w:w="1104" w:type="dxa"/>
            <w:tcBorders>
              <w:top w:val="nil"/>
              <w:left w:val="nil"/>
              <w:bottom w:val="nil"/>
              <w:right w:val="nil"/>
            </w:tcBorders>
            <w:vAlign w:val="bottom"/>
          </w:tcPr>
          <w:p w14:paraId="10557A75"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1.930817</w:t>
            </w:r>
          </w:p>
        </w:tc>
        <w:tc>
          <w:tcPr>
            <w:tcW w:w="1022" w:type="dxa"/>
            <w:tcBorders>
              <w:top w:val="nil"/>
              <w:left w:val="nil"/>
              <w:bottom w:val="nil"/>
              <w:right w:val="nil"/>
            </w:tcBorders>
            <w:vAlign w:val="bottom"/>
          </w:tcPr>
          <w:p w14:paraId="3A4795B3"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0.0535</w:t>
            </w:r>
          </w:p>
        </w:tc>
      </w:tr>
      <w:tr w:rsidR="00A379A8" w:rsidRPr="00E25B58" w14:paraId="76FD8EB9" w14:textId="77777777" w:rsidTr="009322B1">
        <w:trPr>
          <w:trHeight w:val="204"/>
          <w:jc w:val="center"/>
        </w:trPr>
        <w:tc>
          <w:tcPr>
            <w:tcW w:w="2881" w:type="dxa"/>
            <w:tcBorders>
              <w:top w:val="nil"/>
              <w:left w:val="nil"/>
              <w:bottom w:val="nil"/>
              <w:right w:val="nil"/>
            </w:tcBorders>
            <w:vAlign w:val="bottom"/>
          </w:tcPr>
          <w:p w14:paraId="1F6EF0B0"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LOG(CPI)</w:t>
            </w:r>
          </w:p>
        </w:tc>
        <w:tc>
          <w:tcPr>
            <w:tcW w:w="1188" w:type="dxa"/>
            <w:tcBorders>
              <w:top w:val="nil"/>
              <w:left w:val="nil"/>
              <w:bottom w:val="nil"/>
              <w:right w:val="nil"/>
            </w:tcBorders>
            <w:vAlign w:val="bottom"/>
          </w:tcPr>
          <w:p w14:paraId="7E145E62"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0.265499</w:t>
            </w:r>
          </w:p>
        </w:tc>
        <w:tc>
          <w:tcPr>
            <w:tcW w:w="1161" w:type="dxa"/>
            <w:tcBorders>
              <w:top w:val="nil"/>
              <w:left w:val="nil"/>
              <w:bottom w:val="nil"/>
              <w:right w:val="nil"/>
            </w:tcBorders>
            <w:vAlign w:val="bottom"/>
          </w:tcPr>
          <w:p w14:paraId="6E75DC9F"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1.047262</w:t>
            </w:r>
          </w:p>
        </w:tc>
        <w:tc>
          <w:tcPr>
            <w:tcW w:w="1104" w:type="dxa"/>
            <w:tcBorders>
              <w:top w:val="nil"/>
              <w:left w:val="nil"/>
              <w:bottom w:val="nil"/>
              <w:right w:val="nil"/>
            </w:tcBorders>
            <w:vAlign w:val="bottom"/>
          </w:tcPr>
          <w:p w14:paraId="3A9DA5E4"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0.253517</w:t>
            </w:r>
          </w:p>
        </w:tc>
        <w:tc>
          <w:tcPr>
            <w:tcW w:w="1022" w:type="dxa"/>
            <w:tcBorders>
              <w:top w:val="nil"/>
              <w:left w:val="nil"/>
              <w:bottom w:val="nil"/>
              <w:right w:val="nil"/>
            </w:tcBorders>
            <w:vAlign w:val="bottom"/>
          </w:tcPr>
          <w:p w14:paraId="4CF1E57B"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0.7999</w:t>
            </w:r>
          </w:p>
        </w:tc>
      </w:tr>
      <w:tr w:rsidR="00A379A8" w:rsidRPr="00E25B58" w14:paraId="41CC599D" w14:textId="77777777" w:rsidTr="009322B1">
        <w:trPr>
          <w:trHeight w:val="204"/>
          <w:jc w:val="center"/>
        </w:trPr>
        <w:tc>
          <w:tcPr>
            <w:tcW w:w="2881" w:type="dxa"/>
            <w:tcBorders>
              <w:top w:val="nil"/>
              <w:left w:val="nil"/>
              <w:bottom w:val="nil"/>
              <w:right w:val="nil"/>
            </w:tcBorders>
            <w:vAlign w:val="bottom"/>
          </w:tcPr>
          <w:p w14:paraId="785956C0"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LOG(IR)</w:t>
            </w:r>
          </w:p>
        </w:tc>
        <w:tc>
          <w:tcPr>
            <w:tcW w:w="1188" w:type="dxa"/>
            <w:tcBorders>
              <w:top w:val="nil"/>
              <w:left w:val="nil"/>
              <w:bottom w:val="nil"/>
              <w:right w:val="nil"/>
            </w:tcBorders>
            <w:vAlign w:val="bottom"/>
          </w:tcPr>
          <w:p w14:paraId="1661F438"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-5.323755</w:t>
            </w:r>
          </w:p>
        </w:tc>
        <w:tc>
          <w:tcPr>
            <w:tcW w:w="1161" w:type="dxa"/>
            <w:tcBorders>
              <w:top w:val="nil"/>
              <w:left w:val="nil"/>
              <w:bottom w:val="nil"/>
              <w:right w:val="nil"/>
            </w:tcBorders>
            <w:vAlign w:val="bottom"/>
          </w:tcPr>
          <w:p w14:paraId="46E2D48C"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3.288864</w:t>
            </w:r>
          </w:p>
        </w:tc>
        <w:tc>
          <w:tcPr>
            <w:tcW w:w="1104" w:type="dxa"/>
            <w:tcBorders>
              <w:top w:val="nil"/>
              <w:left w:val="nil"/>
              <w:bottom w:val="nil"/>
              <w:right w:val="nil"/>
            </w:tcBorders>
            <w:vAlign w:val="bottom"/>
          </w:tcPr>
          <w:p w14:paraId="0700CE4A"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-1.618722</w:t>
            </w:r>
          </w:p>
        </w:tc>
        <w:tc>
          <w:tcPr>
            <w:tcW w:w="1022" w:type="dxa"/>
            <w:tcBorders>
              <w:top w:val="nil"/>
              <w:left w:val="nil"/>
              <w:bottom w:val="nil"/>
              <w:right w:val="nil"/>
            </w:tcBorders>
            <w:vAlign w:val="bottom"/>
          </w:tcPr>
          <w:p w14:paraId="44F68EAD"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0.1055</w:t>
            </w:r>
          </w:p>
        </w:tc>
      </w:tr>
      <w:tr w:rsidR="00A379A8" w:rsidRPr="00E25B58" w14:paraId="55344F2D" w14:textId="77777777" w:rsidTr="009322B1">
        <w:trPr>
          <w:trHeight w:hRule="exact" w:val="81"/>
          <w:jc w:val="center"/>
        </w:trPr>
        <w:tc>
          <w:tcPr>
            <w:tcW w:w="2881" w:type="dxa"/>
            <w:tcBorders>
              <w:top w:val="nil"/>
              <w:left w:val="nil"/>
              <w:bottom w:val="double" w:sz="6" w:space="2" w:color="auto"/>
              <w:right w:val="nil"/>
            </w:tcBorders>
            <w:vAlign w:val="bottom"/>
          </w:tcPr>
          <w:p w14:paraId="5796C2E9"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88" w:type="dxa"/>
            <w:tcBorders>
              <w:top w:val="nil"/>
              <w:left w:val="nil"/>
              <w:bottom w:val="double" w:sz="6" w:space="2" w:color="auto"/>
              <w:right w:val="nil"/>
            </w:tcBorders>
            <w:vAlign w:val="bottom"/>
          </w:tcPr>
          <w:p w14:paraId="4DC04D8B"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61" w:type="dxa"/>
            <w:tcBorders>
              <w:top w:val="nil"/>
              <w:left w:val="nil"/>
              <w:bottom w:val="double" w:sz="6" w:space="2" w:color="auto"/>
              <w:right w:val="nil"/>
            </w:tcBorders>
            <w:vAlign w:val="bottom"/>
          </w:tcPr>
          <w:p w14:paraId="656BB2B9"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04" w:type="dxa"/>
            <w:tcBorders>
              <w:top w:val="nil"/>
              <w:left w:val="nil"/>
              <w:bottom w:val="double" w:sz="6" w:space="2" w:color="auto"/>
              <w:right w:val="nil"/>
            </w:tcBorders>
            <w:vAlign w:val="bottom"/>
          </w:tcPr>
          <w:p w14:paraId="6FB44C41"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022" w:type="dxa"/>
            <w:tcBorders>
              <w:top w:val="nil"/>
              <w:left w:val="nil"/>
              <w:bottom w:val="double" w:sz="6" w:space="2" w:color="auto"/>
              <w:right w:val="nil"/>
            </w:tcBorders>
            <w:vAlign w:val="bottom"/>
          </w:tcPr>
          <w:p w14:paraId="72DE4CC6"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04388512" w14:textId="77777777" w:rsidTr="009322B1">
        <w:trPr>
          <w:trHeight w:hRule="exact" w:val="122"/>
          <w:jc w:val="center"/>
        </w:trPr>
        <w:tc>
          <w:tcPr>
            <w:tcW w:w="2881" w:type="dxa"/>
            <w:tcBorders>
              <w:top w:val="nil"/>
              <w:left w:val="nil"/>
              <w:bottom w:val="nil"/>
              <w:right w:val="nil"/>
            </w:tcBorders>
            <w:vAlign w:val="bottom"/>
          </w:tcPr>
          <w:p w14:paraId="52CE45F1"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88" w:type="dxa"/>
            <w:tcBorders>
              <w:top w:val="nil"/>
              <w:left w:val="nil"/>
              <w:bottom w:val="nil"/>
              <w:right w:val="nil"/>
            </w:tcBorders>
            <w:vAlign w:val="bottom"/>
          </w:tcPr>
          <w:p w14:paraId="4E5E0B29"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61" w:type="dxa"/>
            <w:tcBorders>
              <w:top w:val="nil"/>
              <w:left w:val="nil"/>
              <w:bottom w:val="nil"/>
              <w:right w:val="nil"/>
            </w:tcBorders>
            <w:vAlign w:val="bottom"/>
          </w:tcPr>
          <w:p w14:paraId="08DF1138"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04" w:type="dxa"/>
            <w:tcBorders>
              <w:top w:val="nil"/>
              <w:left w:val="nil"/>
              <w:bottom w:val="nil"/>
              <w:right w:val="nil"/>
            </w:tcBorders>
            <w:vAlign w:val="bottom"/>
          </w:tcPr>
          <w:p w14:paraId="70A44557"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022" w:type="dxa"/>
            <w:tcBorders>
              <w:top w:val="nil"/>
              <w:left w:val="nil"/>
              <w:bottom w:val="nil"/>
              <w:right w:val="nil"/>
            </w:tcBorders>
            <w:vAlign w:val="bottom"/>
          </w:tcPr>
          <w:p w14:paraId="69051D0E"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29805DBE" w14:textId="77777777" w:rsidTr="009322B1">
        <w:trPr>
          <w:trHeight w:val="204"/>
          <w:jc w:val="center"/>
        </w:trPr>
        <w:tc>
          <w:tcPr>
            <w:tcW w:w="2881" w:type="dxa"/>
            <w:tcBorders>
              <w:top w:val="nil"/>
              <w:left w:val="nil"/>
              <w:bottom w:val="nil"/>
              <w:right w:val="nil"/>
            </w:tcBorders>
            <w:vAlign w:val="bottom"/>
          </w:tcPr>
          <w:p w14:paraId="0755B4FF"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2349" w:type="dxa"/>
            <w:gridSpan w:val="2"/>
            <w:tcBorders>
              <w:top w:val="nil"/>
              <w:left w:val="nil"/>
              <w:bottom w:val="nil"/>
              <w:right w:val="nil"/>
            </w:tcBorders>
            <w:vAlign w:val="bottom"/>
          </w:tcPr>
          <w:p w14:paraId="7E0D499D"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Variance Equation</w:t>
            </w:r>
          </w:p>
        </w:tc>
        <w:tc>
          <w:tcPr>
            <w:tcW w:w="1104" w:type="dxa"/>
            <w:tcBorders>
              <w:top w:val="nil"/>
              <w:left w:val="nil"/>
              <w:bottom w:val="nil"/>
              <w:right w:val="nil"/>
            </w:tcBorders>
            <w:vAlign w:val="bottom"/>
          </w:tcPr>
          <w:p w14:paraId="5ECE07F7"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022" w:type="dxa"/>
            <w:tcBorders>
              <w:top w:val="nil"/>
              <w:left w:val="nil"/>
              <w:bottom w:val="nil"/>
              <w:right w:val="nil"/>
            </w:tcBorders>
            <w:vAlign w:val="bottom"/>
          </w:tcPr>
          <w:p w14:paraId="2114795B"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35991E3C" w14:textId="77777777" w:rsidTr="009322B1">
        <w:trPr>
          <w:trHeight w:hRule="exact" w:val="81"/>
          <w:jc w:val="center"/>
        </w:trPr>
        <w:tc>
          <w:tcPr>
            <w:tcW w:w="2881" w:type="dxa"/>
            <w:tcBorders>
              <w:top w:val="nil"/>
              <w:left w:val="nil"/>
              <w:bottom w:val="double" w:sz="6" w:space="2" w:color="auto"/>
              <w:right w:val="nil"/>
            </w:tcBorders>
            <w:vAlign w:val="bottom"/>
          </w:tcPr>
          <w:p w14:paraId="3C991904"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88" w:type="dxa"/>
            <w:tcBorders>
              <w:top w:val="nil"/>
              <w:left w:val="nil"/>
              <w:bottom w:val="double" w:sz="6" w:space="2" w:color="auto"/>
              <w:right w:val="nil"/>
            </w:tcBorders>
            <w:vAlign w:val="bottom"/>
          </w:tcPr>
          <w:p w14:paraId="586183DF"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61" w:type="dxa"/>
            <w:tcBorders>
              <w:top w:val="nil"/>
              <w:left w:val="nil"/>
              <w:bottom w:val="double" w:sz="6" w:space="2" w:color="auto"/>
              <w:right w:val="nil"/>
            </w:tcBorders>
            <w:vAlign w:val="bottom"/>
          </w:tcPr>
          <w:p w14:paraId="300CDE8D"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04" w:type="dxa"/>
            <w:tcBorders>
              <w:top w:val="nil"/>
              <w:left w:val="nil"/>
              <w:bottom w:val="double" w:sz="6" w:space="2" w:color="auto"/>
              <w:right w:val="nil"/>
            </w:tcBorders>
            <w:vAlign w:val="bottom"/>
          </w:tcPr>
          <w:p w14:paraId="78C28735"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022" w:type="dxa"/>
            <w:tcBorders>
              <w:top w:val="nil"/>
              <w:left w:val="nil"/>
              <w:bottom w:val="double" w:sz="6" w:space="2" w:color="auto"/>
              <w:right w:val="nil"/>
            </w:tcBorders>
            <w:vAlign w:val="bottom"/>
          </w:tcPr>
          <w:p w14:paraId="59CA011A"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2CCA9F64" w14:textId="77777777" w:rsidTr="009322B1">
        <w:trPr>
          <w:trHeight w:hRule="exact" w:val="122"/>
          <w:jc w:val="center"/>
        </w:trPr>
        <w:tc>
          <w:tcPr>
            <w:tcW w:w="2881" w:type="dxa"/>
            <w:tcBorders>
              <w:top w:val="nil"/>
              <w:left w:val="nil"/>
              <w:bottom w:val="nil"/>
              <w:right w:val="nil"/>
            </w:tcBorders>
            <w:vAlign w:val="bottom"/>
          </w:tcPr>
          <w:p w14:paraId="4E29AAD4"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88" w:type="dxa"/>
            <w:tcBorders>
              <w:top w:val="nil"/>
              <w:left w:val="nil"/>
              <w:bottom w:val="nil"/>
              <w:right w:val="nil"/>
            </w:tcBorders>
            <w:vAlign w:val="bottom"/>
          </w:tcPr>
          <w:p w14:paraId="2F8B6859"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61" w:type="dxa"/>
            <w:tcBorders>
              <w:top w:val="nil"/>
              <w:left w:val="nil"/>
              <w:bottom w:val="nil"/>
              <w:right w:val="nil"/>
            </w:tcBorders>
            <w:vAlign w:val="bottom"/>
          </w:tcPr>
          <w:p w14:paraId="122EF64D"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04" w:type="dxa"/>
            <w:tcBorders>
              <w:top w:val="nil"/>
              <w:left w:val="nil"/>
              <w:bottom w:val="nil"/>
              <w:right w:val="nil"/>
            </w:tcBorders>
            <w:vAlign w:val="bottom"/>
          </w:tcPr>
          <w:p w14:paraId="2EABA4E4"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022" w:type="dxa"/>
            <w:tcBorders>
              <w:top w:val="nil"/>
              <w:left w:val="nil"/>
              <w:bottom w:val="nil"/>
              <w:right w:val="nil"/>
            </w:tcBorders>
            <w:vAlign w:val="bottom"/>
          </w:tcPr>
          <w:p w14:paraId="09E18C28"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7A67645D" w14:textId="77777777" w:rsidTr="009322B1">
        <w:trPr>
          <w:trHeight w:val="204"/>
          <w:jc w:val="center"/>
        </w:trPr>
        <w:tc>
          <w:tcPr>
            <w:tcW w:w="2881" w:type="dxa"/>
            <w:tcBorders>
              <w:top w:val="nil"/>
              <w:left w:val="nil"/>
              <w:bottom w:val="nil"/>
              <w:right w:val="nil"/>
            </w:tcBorders>
            <w:vAlign w:val="bottom"/>
          </w:tcPr>
          <w:p w14:paraId="74519664"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C(ω)</w:t>
            </w:r>
          </w:p>
        </w:tc>
        <w:tc>
          <w:tcPr>
            <w:tcW w:w="1188" w:type="dxa"/>
            <w:tcBorders>
              <w:top w:val="nil"/>
              <w:left w:val="nil"/>
              <w:bottom w:val="nil"/>
              <w:right w:val="nil"/>
            </w:tcBorders>
            <w:vAlign w:val="bottom"/>
          </w:tcPr>
          <w:p w14:paraId="79037D13"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0.192751</w:t>
            </w:r>
          </w:p>
        </w:tc>
        <w:tc>
          <w:tcPr>
            <w:tcW w:w="1161" w:type="dxa"/>
            <w:tcBorders>
              <w:top w:val="nil"/>
              <w:left w:val="nil"/>
              <w:bottom w:val="nil"/>
              <w:right w:val="nil"/>
            </w:tcBorders>
            <w:vAlign w:val="bottom"/>
          </w:tcPr>
          <w:p w14:paraId="15E240C2"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0.557011</w:t>
            </w:r>
          </w:p>
        </w:tc>
        <w:tc>
          <w:tcPr>
            <w:tcW w:w="1104" w:type="dxa"/>
            <w:tcBorders>
              <w:top w:val="nil"/>
              <w:left w:val="nil"/>
              <w:bottom w:val="nil"/>
              <w:right w:val="nil"/>
            </w:tcBorders>
            <w:vAlign w:val="bottom"/>
          </w:tcPr>
          <w:p w14:paraId="23DB19E3"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0.346045</w:t>
            </w:r>
          </w:p>
        </w:tc>
        <w:tc>
          <w:tcPr>
            <w:tcW w:w="1022" w:type="dxa"/>
            <w:tcBorders>
              <w:top w:val="nil"/>
              <w:left w:val="nil"/>
              <w:bottom w:val="nil"/>
              <w:right w:val="nil"/>
            </w:tcBorders>
            <w:vAlign w:val="bottom"/>
          </w:tcPr>
          <w:p w14:paraId="277CD0EA"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0.7293</w:t>
            </w:r>
          </w:p>
        </w:tc>
      </w:tr>
      <w:tr w:rsidR="00A379A8" w:rsidRPr="00E25B58" w14:paraId="4871643A" w14:textId="77777777" w:rsidTr="009322B1">
        <w:trPr>
          <w:trHeight w:val="204"/>
          <w:jc w:val="center"/>
        </w:trPr>
        <w:tc>
          <w:tcPr>
            <w:tcW w:w="2881" w:type="dxa"/>
            <w:tcBorders>
              <w:top w:val="nil"/>
              <w:left w:val="nil"/>
              <w:bottom w:val="nil"/>
              <w:right w:val="nil"/>
            </w:tcBorders>
            <w:vAlign w:val="bottom"/>
          </w:tcPr>
          <w:p w14:paraId="6B824F4D"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RESID(-1)^2(α)</w:t>
            </w:r>
          </w:p>
        </w:tc>
        <w:tc>
          <w:tcPr>
            <w:tcW w:w="1188" w:type="dxa"/>
            <w:tcBorders>
              <w:top w:val="nil"/>
              <w:left w:val="nil"/>
              <w:bottom w:val="nil"/>
              <w:right w:val="nil"/>
            </w:tcBorders>
            <w:vAlign w:val="bottom"/>
          </w:tcPr>
          <w:p w14:paraId="01291F35"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0.073906</w:t>
            </w:r>
          </w:p>
        </w:tc>
        <w:tc>
          <w:tcPr>
            <w:tcW w:w="1161" w:type="dxa"/>
            <w:tcBorders>
              <w:top w:val="nil"/>
              <w:left w:val="nil"/>
              <w:bottom w:val="nil"/>
              <w:right w:val="nil"/>
            </w:tcBorders>
            <w:vAlign w:val="bottom"/>
          </w:tcPr>
          <w:p w14:paraId="219EECD4"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0.047906</w:t>
            </w:r>
          </w:p>
        </w:tc>
        <w:tc>
          <w:tcPr>
            <w:tcW w:w="1104" w:type="dxa"/>
            <w:tcBorders>
              <w:top w:val="nil"/>
              <w:left w:val="nil"/>
              <w:bottom w:val="nil"/>
              <w:right w:val="nil"/>
            </w:tcBorders>
            <w:vAlign w:val="bottom"/>
          </w:tcPr>
          <w:p w14:paraId="68F039CF"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1.542741</w:t>
            </w:r>
          </w:p>
        </w:tc>
        <w:tc>
          <w:tcPr>
            <w:tcW w:w="1022" w:type="dxa"/>
            <w:tcBorders>
              <w:top w:val="nil"/>
              <w:left w:val="nil"/>
              <w:bottom w:val="nil"/>
              <w:right w:val="nil"/>
            </w:tcBorders>
            <w:vAlign w:val="bottom"/>
          </w:tcPr>
          <w:p w14:paraId="62E6B9C3"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0.1229</w:t>
            </w:r>
          </w:p>
        </w:tc>
      </w:tr>
      <w:tr w:rsidR="00A379A8" w:rsidRPr="00E25B58" w14:paraId="5C686316" w14:textId="77777777" w:rsidTr="009322B1">
        <w:trPr>
          <w:trHeight w:val="204"/>
          <w:jc w:val="center"/>
        </w:trPr>
        <w:tc>
          <w:tcPr>
            <w:tcW w:w="2881" w:type="dxa"/>
            <w:tcBorders>
              <w:top w:val="nil"/>
              <w:left w:val="nil"/>
              <w:bottom w:val="nil"/>
              <w:right w:val="nil"/>
            </w:tcBorders>
            <w:vAlign w:val="bottom"/>
          </w:tcPr>
          <w:p w14:paraId="411EDE9C"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RESID(-1)^2*(RESID(-1)&lt;0) (γ)</w:t>
            </w:r>
          </w:p>
        </w:tc>
        <w:tc>
          <w:tcPr>
            <w:tcW w:w="1188" w:type="dxa"/>
            <w:tcBorders>
              <w:top w:val="nil"/>
              <w:left w:val="nil"/>
              <w:bottom w:val="nil"/>
              <w:right w:val="nil"/>
            </w:tcBorders>
            <w:vAlign w:val="bottom"/>
          </w:tcPr>
          <w:p w14:paraId="584EE2D5"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0.000821</w:t>
            </w:r>
          </w:p>
        </w:tc>
        <w:tc>
          <w:tcPr>
            <w:tcW w:w="1161" w:type="dxa"/>
            <w:tcBorders>
              <w:top w:val="nil"/>
              <w:left w:val="nil"/>
              <w:bottom w:val="nil"/>
              <w:right w:val="nil"/>
            </w:tcBorders>
            <w:vAlign w:val="bottom"/>
          </w:tcPr>
          <w:p w14:paraId="6560EF40"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0.050845</w:t>
            </w:r>
          </w:p>
        </w:tc>
        <w:tc>
          <w:tcPr>
            <w:tcW w:w="1104" w:type="dxa"/>
            <w:tcBorders>
              <w:top w:val="nil"/>
              <w:left w:val="nil"/>
              <w:bottom w:val="nil"/>
              <w:right w:val="nil"/>
            </w:tcBorders>
            <w:vAlign w:val="bottom"/>
          </w:tcPr>
          <w:p w14:paraId="52C75D57"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0.016150</w:t>
            </w:r>
          </w:p>
        </w:tc>
        <w:tc>
          <w:tcPr>
            <w:tcW w:w="1022" w:type="dxa"/>
            <w:tcBorders>
              <w:top w:val="nil"/>
              <w:left w:val="nil"/>
              <w:bottom w:val="nil"/>
              <w:right w:val="nil"/>
            </w:tcBorders>
            <w:vAlign w:val="bottom"/>
          </w:tcPr>
          <w:p w14:paraId="4554AC72"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0.9871</w:t>
            </w:r>
          </w:p>
        </w:tc>
      </w:tr>
      <w:tr w:rsidR="00A379A8" w:rsidRPr="00E25B58" w14:paraId="261980C2" w14:textId="77777777" w:rsidTr="009322B1">
        <w:trPr>
          <w:trHeight w:val="204"/>
          <w:jc w:val="center"/>
        </w:trPr>
        <w:tc>
          <w:tcPr>
            <w:tcW w:w="2881" w:type="dxa"/>
            <w:tcBorders>
              <w:top w:val="nil"/>
              <w:left w:val="nil"/>
              <w:bottom w:val="nil"/>
              <w:right w:val="nil"/>
            </w:tcBorders>
            <w:vAlign w:val="bottom"/>
          </w:tcPr>
          <w:p w14:paraId="2BAE1C62" w14:textId="77777777" w:rsidR="00A379A8" w:rsidRPr="00E25B58" w:rsidRDefault="00A379A8" w:rsidP="000C4090">
            <w:pPr>
              <w:autoSpaceDE w:val="0"/>
              <w:autoSpaceDN w:val="0"/>
              <w:adjustRightInd w:val="0"/>
              <w:jc w:val="center"/>
              <w:rPr>
                <w:rFonts w:ascii="Times New Roman" w:hAnsi="Times New Roman" w:cs="Times New Roman"/>
                <w:sz w:val="18"/>
                <w:szCs w:val="18"/>
              </w:rPr>
            </w:pPr>
            <w:r w:rsidRPr="00E25B58">
              <w:rPr>
                <w:rFonts w:ascii="Times New Roman" w:hAnsi="Times New Roman" w:cs="Times New Roman"/>
                <w:sz w:val="18"/>
                <w:szCs w:val="18"/>
              </w:rPr>
              <w:t>GARCH(-1) (β)</w:t>
            </w:r>
          </w:p>
        </w:tc>
        <w:tc>
          <w:tcPr>
            <w:tcW w:w="1188" w:type="dxa"/>
            <w:tcBorders>
              <w:top w:val="nil"/>
              <w:left w:val="nil"/>
              <w:bottom w:val="nil"/>
              <w:right w:val="nil"/>
            </w:tcBorders>
            <w:vAlign w:val="bottom"/>
          </w:tcPr>
          <w:p w14:paraId="5183A9D3"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0.918495</w:t>
            </w:r>
          </w:p>
        </w:tc>
        <w:tc>
          <w:tcPr>
            <w:tcW w:w="1161" w:type="dxa"/>
            <w:tcBorders>
              <w:top w:val="nil"/>
              <w:left w:val="nil"/>
              <w:bottom w:val="nil"/>
              <w:right w:val="nil"/>
            </w:tcBorders>
            <w:vAlign w:val="bottom"/>
          </w:tcPr>
          <w:p w14:paraId="4316F5C5"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0.040685</w:t>
            </w:r>
          </w:p>
        </w:tc>
        <w:tc>
          <w:tcPr>
            <w:tcW w:w="1104" w:type="dxa"/>
            <w:tcBorders>
              <w:top w:val="nil"/>
              <w:left w:val="nil"/>
              <w:bottom w:val="nil"/>
              <w:right w:val="nil"/>
            </w:tcBorders>
            <w:vAlign w:val="bottom"/>
          </w:tcPr>
          <w:p w14:paraId="62DF528B"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22.57580</w:t>
            </w:r>
          </w:p>
        </w:tc>
        <w:tc>
          <w:tcPr>
            <w:tcW w:w="1022" w:type="dxa"/>
            <w:tcBorders>
              <w:top w:val="nil"/>
              <w:left w:val="nil"/>
              <w:bottom w:val="nil"/>
              <w:right w:val="nil"/>
            </w:tcBorders>
            <w:vAlign w:val="bottom"/>
          </w:tcPr>
          <w:p w14:paraId="2C6E7F61" w14:textId="77777777" w:rsidR="00A379A8" w:rsidRPr="00E25B58" w:rsidRDefault="00A379A8" w:rsidP="000C4090">
            <w:pPr>
              <w:autoSpaceDE w:val="0"/>
              <w:autoSpaceDN w:val="0"/>
              <w:adjustRightInd w:val="0"/>
              <w:ind w:right="20"/>
              <w:jc w:val="center"/>
              <w:rPr>
                <w:rFonts w:ascii="Times New Roman" w:hAnsi="Times New Roman" w:cs="Times New Roman"/>
                <w:sz w:val="18"/>
                <w:szCs w:val="18"/>
              </w:rPr>
            </w:pPr>
            <w:r w:rsidRPr="00E25B58">
              <w:rPr>
                <w:rFonts w:ascii="Times New Roman" w:hAnsi="Times New Roman" w:cs="Times New Roman"/>
                <w:sz w:val="18"/>
                <w:szCs w:val="18"/>
              </w:rPr>
              <w:t>0.0000</w:t>
            </w:r>
          </w:p>
        </w:tc>
      </w:tr>
      <w:tr w:rsidR="00A379A8" w:rsidRPr="00E25B58" w14:paraId="052A7F20" w14:textId="77777777" w:rsidTr="009322B1">
        <w:trPr>
          <w:trHeight w:hRule="exact" w:val="81"/>
          <w:jc w:val="center"/>
        </w:trPr>
        <w:tc>
          <w:tcPr>
            <w:tcW w:w="2881" w:type="dxa"/>
            <w:tcBorders>
              <w:top w:val="nil"/>
              <w:left w:val="nil"/>
              <w:bottom w:val="double" w:sz="6" w:space="2" w:color="auto"/>
              <w:right w:val="nil"/>
            </w:tcBorders>
            <w:vAlign w:val="bottom"/>
          </w:tcPr>
          <w:p w14:paraId="3B6D681F"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88" w:type="dxa"/>
            <w:tcBorders>
              <w:top w:val="nil"/>
              <w:left w:val="nil"/>
              <w:bottom w:val="double" w:sz="6" w:space="2" w:color="auto"/>
              <w:right w:val="nil"/>
            </w:tcBorders>
            <w:vAlign w:val="bottom"/>
          </w:tcPr>
          <w:p w14:paraId="6F403856"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61" w:type="dxa"/>
            <w:tcBorders>
              <w:top w:val="nil"/>
              <w:left w:val="nil"/>
              <w:bottom w:val="double" w:sz="6" w:space="2" w:color="auto"/>
              <w:right w:val="nil"/>
            </w:tcBorders>
            <w:vAlign w:val="bottom"/>
          </w:tcPr>
          <w:p w14:paraId="0DBE3B99"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04" w:type="dxa"/>
            <w:tcBorders>
              <w:top w:val="nil"/>
              <w:left w:val="nil"/>
              <w:bottom w:val="double" w:sz="6" w:space="2" w:color="auto"/>
              <w:right w:val="nil"/>
            </w:tcBorders>
            <w:vAlign w:val="bottom"/>
          </w:tcPr>
          <w:p w14:paraId="560115E7"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022" w:type="dxa"/>
            <w:tcBorders>
              <w:top w:val="nil"/>
              <w:left w:val="nil"/>
              <w:bottom w:val="double" w:sz="6" w:space="2" w:color="auto"/>
              <w:right w:val="nil"/>
            </w:tcBorders>
            <w:vAlign w:val="bottom"/>
          </w:tcPr>
          <w:p w14:paraId="02B2170A"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r w:rsidR="00A379A8" w:rsidRPr="00E25B58" w14:paraId="5D991772" w14:textId="77777777" w:rsidTr="009322B1">
        <w:trPr>
          <w:trHeight w:hRule="exact" w:val="122"/>
          <w:jc w:val="center"/>
        </w:trPr>
        <w:tc>
          <w:tcPr>
            <w:tcW w:w="2881" w:type="dxa"/>
            <w:tcBorders>
              <w:top w:val="nil"/>
              <w:left w:val="nil"/>
              <w:bottom w:val="nil"/>
              <w:right w:val="nil"/>
            </w:tcBorders>
            <w:vAlign w:val="bottom"/>
          </w:tcPr>
          <w:p w14:paraId="4A5BB3B6"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88" w:type="dxa"/>
            <w:tcBorders>
              <w:top w:val="nil"/>
              <w:left w:val="nil"/>
              <w:bottom w:val="nil"/>
              <w:right w:val="nil"/>
            </w:tcBorders>
            <w:vAlign w:val="bottom"/>
          </w:tcPr>
          <w:p w14:paraId="3B0A29B8"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61" w:type="dxa"/>
            <w:tcBorders>
              <w:top w:val="nil"/>
              <w:left w:val="nil"/>
              <w:bottom w:val="nil"/>
              <w:right w:val="nil"/>
            </w:tcBorders>
            <w:vAlign w:val="bottom"/>
          </w:tcPr>
          <w:p w14:paraId="0FEF55E2"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104" w:type="dxa"/>
            <w:tcBorders>
              <w:top w:val="nil"/>
              <w:left w:val="nil"/>
              <w:bottom w:val="nil"/>
              <w:right w:val="nil"/>
            </w:tcBorders>
            <w:vAlign w:val="bottom"/>
          </w:tcPr>
          <w:p w14:paraId="6BBE7100"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c>
          <w:tcPr>
            <w:tcW w:w="1022" w:type="dxa"/>
            <w:tcBorders>
              <w:top w:val="nil"/>
              <w:left w:val="nil"/>
              <w:bottom w:val="nil"/>
              <w:right w:val="nil"/>
            </w:tcBorders>
            <w:vAlign w:val="bottom"/>
          </w:tcPr>
          <w:p w14:paraId="04020C28" w14:textId="77777777" w:rsidR="00A379A8" w:rsidRPr="00E25B58" w:rsidRDefault="00A379A8" w:rsidP="000C4090">
            <w:pPr>
              <w:autoSpaceDE w:val="0"/>
              <w:autoSpaceDN w:val="0"/>
              <w:adjustRightInd w:val="0"/>
              <w:jc w:val="center"/>
              <w:rPr>
                <w:rFonts w:ascii="Times New Roman" w:hAnsi="Times New Roman" w:cs="Times New Roman"/>
                <w:sz w:val="18"/>
                <w:szCs w:val="18"/>
              </w:rPr>
            </w:pPr>
          </w:p>
        </w:tc>
      </w:tr>
    </w:tbl>
    <w:p w14:paraId="167E24AC" w14:textId="553A60F4" w:rsidR="00FB0AD6" w:rsidRPr="00E25B58" w:rsidRDefault="00A379A8" w:rsidP="003660F7">
      <w:pPr>
        <w:jc w:val="both"/>
        <w:rPr>
          <w:rFonts w:ascii="Times New Roman" w:hAnsi="Times New Roman" w:cs="Times New Roman"/>
          <w:sz w:val="18"/>
          <w:szCs w:val="18"/>
        </w:rPr>
      </w:pPr>
      <w:r w:rsidRPr="00E25B58">
        <w:rPr>
          <w:rFonts w:ascii="Times New Roman" w:hAnsi="Times New Roman" w:cs="Times New Roman"/>
          <w:sz w:val="18"/>
          <w:szCs w:val="18"/>
        </w:rPr>
        <w:tab/>
      </w:r>
    </w:p>
    <w:p w14:paraId="00518B31" w14:textId="77777777" w:rsidR="00D445EF" w:rsidRPr="00E25B58" w:rsidRDefault="00D445EF" w:rsidP="00C7008E">
      <w:pPr>
        <w:pStyle w:val="ListParagraph"/>
        <w:numPr>
          <w:ilvl w:val="0"/>
          <w:numId w:val="12"/>
        </w:numPr>
        <w:ind w:left="567" w:hanging="567"/>
        <w:jc w:val="both"/>
        <w:rPr>
          <w:rFonts w:ascii="Times New Roman" w:hAnsi="Times New Roman" w:cs="Times New Roman"/>
          <w:b/>
          <w:sz w:val="18"/>
          <w:szCs w:val="18"/>
        </w:rPr>
        <w:sectPr w:rsidR="00D445EF" w:rsidRPr="00E25B58" w:rsidSect="00AE03FC">
          <w:type w:val="continuous"/>
          <w:pgSz w:w="11906" w:h="16838"/>
          <w:pgMar w:top="1440" w:right="1440" w:bottom="1440" w:left="1440" w:header="708" w:footer="708" w:gutter="0"/>
          <w:cols w:space="708"/>
          <w:docGrid w:linePitch="360"/>
        </w:sectPr>
      </w:pPr>
    </w:p>
    <w:p w14:paraId="53558CD3" w14:textId="77777777" w:rsidR="00A379A8" w:rsidRPr="00E25B58" w:rsidRDefault="00A379A8" w:rsidP="00C7008E">
      <w:pPr>
        <w:pStyle w:val="ListParagraph"/>
        <w:numPr>
          <w:ilvl w:val="0"/>
          <w:numId w:val="12"/>
        </w:numPr>
        <w:ind w:left="567" w:hanging="567"/>
        <w:jc w:val="both"/>
        <w:rPr>
          <w:rFonts w:ascii="Times New Roman" w:hAnsi="Times New Roman" w:cs="Times New Roman"/>
          <w:sz w:val="18"/>
          <w:szCs w:val="18"/>
        </w:rPr>
      </w:pPr>
      <w:r w:rsidRPr="00E25B58">
        <w:rPr>
          <w:rFonts w:ascii="Times New Roman" w:hAnsi="Times New Roman" w:cs="Times New Roman"/>
          <w:b/>
          <w:sz w:val="18"/>
          <w:szCs w:val="18"/>
        </w:rPr>
        <w:t>CONCLUSION</w:t>
      </w:r>
    </w:p>
    <w:p w14:paraId="14085312" w14:textId="77777777" w:rsidR="00A379A8" w:rsidRPr="00E25B58" w:rsidRDefault="00A379A8" w:rsidP="000C4090">
      <w:pPr>
        <w:jc w:val="both"/>
        <w:rPr>
          <w:rFonts w:ascii="Times New Roman" w:hAnsi="Times New Roman" w:cs="Times New Roman"/>
          <w:sz w:val="18"/>
          <w:szCs w:val="18"/>
        </w:rPr>
      </w:pPr>
      <w:r w:rsidRPr="00E25B58">
        <w:rPr>
          <w:rFonts w:ascii="Times New Roman" w:hAnsi="Times New Roman" w:cs="Times New Roman"/>
          <w:sz w:val="18"/>
          <w:szCs w:val="18"/>
        </w:rPr>
        <w:t xml:space="preserve">The present research effort tries to examine the effect of macroeconomic variables namely inflation and interest rate on volatility of Nifty index return using both symmetric and asymmetric GARCH models after testing the existence of ARCH effects. </w:t>
      </w:r>
      <w:r w:rsidR="00245927" w:rsidRPr="00E25B58">
        <w:rPr>
          <w:rFonts w:ascii="Times New Roman" w:hAnsi="Times New Roman" w:cs="Times New Roman"/>
          <w:sz w:val="18"/>
          <w:szCs w:val="18"/>
        </w:rPr>
        <w:t>The findings of the present study have been in tune with other research works done so far</w:t>
      </w:r>
      <w:r w:rsidR="00271121" w:rsidRPr="00E25B58">
        <w:rPr>
          <w:rFonts w:ascii="Times New Roman" w:hAnsi="Times New Roman" w:cs="Times New Roman"/>
          <w:sz w:val="18"/>
          <w:szCs w:val="18"/>
        </w:rPr>
        <w:t xml:space="preserve"> [28, 29]</w:t>
      </w:r>
      <w:r w:rsidR="00245927" w:rsidRPr="00E25B58">
        <w:rPr>
          <w:rFonts w:ascii="Times New Roman" w:hAnsi="Times New Roman" w:cs="Times New Roman"/>
          <w:sz w:val="18"/>
          <w:szCs w:val="18"/>
        </w:rPr>
        <w:t xml:space="preserve">. </w:t>
      </w:r>
      <w:r w:rsidR="003C7EC1" w:rsidRPr="00E25B58">
        <w:rPr>
          <w:rFonts w:ascii="Times New Roman" w:hAnsi="Times New Roman" w:cs="Times New Roman"/>
          <w:sz w:val="18"/>
          <w:szCs w:val="18"/>
        </w:rPr>
        <w:t xml:space="preserve">The findings ascertain the fact that there </w:t>
      </w:r>
      <w:r w:rsidR="00BD2BB0" w:rsidRPr="00E25B58">
        <w:rPr>
          <w:rFonts w:ascii="Times New Roman" w:hAnsi="Times New Roman" w:cs="Times New Roman"/>
          <w:sz w:val="18"/>
          <w:szCs w:val="18"/>
        </w:rPr>
        <w:t>exists</w:t>
      </w:r>
      <w:r w:rsidR="003C7EC1" w:rsidRPr="00E25B58">
        <w:rPr>
          <w:rFonts w:ascii="Times New Roman" w:hAnsi="Times New Roman" w:cs="Times New Roman"/>
          <w:sz w:val="18"/>
          <w:szCs w:val="18"/>
        </w:rPr>
        <w:t xml:space="preserve"> persistent volatility in the dependent variable i.e. </w:t>
      </w:r>
      <w:r w:rsidR="00BD2BB0" w:rsidRPr="00E25B58">
        <w:rPr>
          <w:rFonts w:ascii="Times New Roman" w:hAnsi="Times New Roman" w:cs="Times New Roman"/>
          <w:sz w:val="18"/>
          <w:szCs w:val="18"/>
        </w:rPr>
        <w:t xml:space="preserve">Nifty index </w:t>
      </w:r>
      <w:r w:rsidR="003C7EC1" w:rsidRPr="00E25B58">
        <w:rPr>
          <w:rFonts w:ascii="Times New Roman" w:hAnsi="Times New Roman" w:cs="Times New Roman"/>
          <w:sz w:val="18"/>
          <w:szCs w:val="18"/>
        </w:rPr>
        <w:t xml:space="preserve">returns. Inflation and interest rate play a crucial role in the volatility of </w:t>
      </w:r>
      <w:r w:rsidR="00BD2BB0" w:rsidRPr="00E25B58">
        <w:rPr>
          <w:rFonts w:ascii="Times New Roman" w:hAnsi="Times New Roman" w:cs="Times New Roman"/>
          <w:sz w:val="18"/>
          <w:szCs w:val="18"/>
        </w:rPr>
        <w:t xml:space="preserve">securities </w:t>
      </w:r>
      <w:r w:rsidR="003C7EC1" w:rsidRPr="00E25B58">
        <w:rPr>
          <w:rFonts w:ascii="Times New Roman" w:hAnsi="Times New Roman" w:cs="Times New Roman"/>
          <w:sz w:val="18"/>
          <w:szCs w:val="18"/>
        </w:rPr>
        <w:t xml:space="preserve">return. The results observe that volatility of inflation and interest </w:t>
      </w:r>
      <w:r w:rsidR="009E00DB" w:rsidRPr="00E25B58">
        <w:rPr>
          <w:rFonts w:ascii="Times New Roman" w:hAnsi="Times New Roman" w:cs="Times New Roman"/>
          <w:sz w:val="18"/>
          <w:szCs w:val="18"/>
        </w:rPr>
        <w:t>rate has</w:t>
      </w:r>
      <w:r w:rsidR="003C7EC1" w:rsidRPr="00E25B58">
        <w:rPr>
          <w:rFonts w:ascii="Times New Roman" w:hAnsi="Times New Roman" w:cs="Times New Roman"/>
          <w:sz w:val="18"/>
          <w:szCs w:val="18"/>
        </w:rPr>
        <w:t xml:space="preserve"> linkage with variations in </w:t>
      </w:r>
      <w:r w:rsidR="00BD2BB0" w:rsidRPr="00E25B58">
        <w:rPr>
          <w:rFonts w:ascii="Times New Roman" w:hAnsi="Times New Roman" w:cs="Times New Roman"/>
          <w:sz w:val="18"/>
          <w:szCs w:val="18"/>
        </w:rPr>
        <w:t xml:space="preserve">Nifty index </w:t>
      </w:r>
      <w:r w:rsidR="003C7EC1" w:rsidRPr="00E25B58">
        <w:rPr>
          <w:rFonts w:ascii="Times New Roman" w:hAnsi="Times New Roman" w:cs="Times New Roman"/>
          <w:sz w:val="18"/>
          <w:szCs w:val="18"/>
        </w:rPr>
        <w:t xml:space="preserve">returns. </w:t>
      </w:r>
      <w:r w:rsidRPr="00E25B58">
        <w:rPr>
          <w:rFonts w:ascii="Times New Roman" w:hAnsi="Times New Roman" w:cs="Times New Roman"/>
          <w:sz w:val="18"/>
          <w:szCs w:val="18"/>
        </w:rPr>
        <w:t>The study concludes that the investment pattern as well as the firmness in the macroeconomic variables should be positive to ensure escalation in the Indian stock market.</w:t>
      </w:r>
    </w:p>
    <w:p w14:paraId="1E67A84B" w14:textId="77777777" w:rsidR="003C7EC1" w:rsidRPr="00E25B58" w:rsidRDefault="003C7EC1" w:rsidP="00A7470C">
      <w:pPr>
        <w:jc w:val="both"/>
        <w:rPr>
          <w:rFonts w:ascii="Times New Roman" w:hAnsi="Times New Roman" w:cs="Times New Roman"/>
          <w:sz w:val="18"/>
          <w:szCs w:val="18"/>
        </w:rPr>
      </w:pPr>
    </w:p>
    <w:p w14:paraId="09AFF50E" w14:textId="77777777" w:rsidR="00A7470C" w:rsidRPr="00E25B58" w:rsidRDefault="00A708E7" w:rsidP="00A7470C">
      <w:pPr>
        <w:pStyle w:val="ListParagraph"/>
        <w:numPr>
          <w:ilvl w:val="0"/>
          <w:numId w:val="12"/>
        </w:numPr>
        <w:spacing w:after="0" w:line="240" w:lineRule="auto"/>
        <w:jc w:val="both"/>
        <w:rPr>
          <w:rFonts w:ascii="Times New Roman" w:hAnsi="Times New Roman" w:cs="Times New Roman"/>
          <w:b/>
          <w:sz w:val="18"/>
          <w:szCs w:val="18"/>
        </w:rPr>
      </w:pPr>
      <w:r w:rsidRPr="00E25B58">
        <w:rPr>
          <w:rFonts w:ascii="Times New Roman" w:hAnsi="Times New Roman" w:cs="Times New Roman"/>
          <w:b/>
          <w:sz w:val="18"/>
          <w:szCs w:val="18"/>
        </w:rPr>
        <w:t>FUTURE SCOPE</w:t>
      </w:r>
    </w:p>
    <w:p w14:paraId="3E58C937" w14:textId="77777777" w:rsidR="00C52012" w:rsidRPr="00E25B58" w:rsidRDefault="00C52012" w:rsidP="00C52012">
      <w:pPr>
        <w:pStyle w:val="ListParagraph"/>
        <w:spacing w:after="0" w:line="240" w:lineRule="auto"/>
        <w:jc w:val="both"/>
        <w:rPr>
          <w:rFonts w:ascii="Times New Roman" w:hAnsi="Times New Roman" w:cs="Times New Roman"/>
          <w:b/>
          <w:sz w:val="18"/>
          <w:szCs w:val="18"/>
        </w:rPr>
      </w:pPr>
    </w:p>
    <w:p w14:paraId="6F2C267C" w14:textId="77777777" w:rsidR="007C2CFF" w:rsidRPr="00E25B58" w:rsidRDefault="00A7470C" w:rsidP="00035133">
      <w:pPr>
        <w:pStyle w:val="ListParagraph"/>
        <w:spacing w:after="0" w:line="240" w:lineRule="auto"/>
        <w:ind w:left="0"/>
        <w:jc w:val="both"/>
        <w:rPr>
          <w:rFonts w:ascii="Times New Roman" w:hAnsi="Times New Roman" w:cs="Times New Roman"/>
          <w:sz w:val="18"/>
          <w:szCs w:val="18"/>
        </w:rPr>
      </w:pPr>
      <w:r w:rsidRPr="00E25B58">
        <w:rPr>
          <w:rFonts w:ascii="Times New Roman" w:hAnsi="Times New Roman" w:cs="Times New Roman"/>
          <w:sz w:val="18"/>
          <w:szCs w:val="18"/>
        </w:rPr>
        <w:t xml:space="preserve">This paper highlights the </w:t>
      </w:r>
      <w:r w:rsidR="00035133" w:rsidRPr="00E25B58">
        <w:rPr>
          <w:rFonts w:ascii="Times New Roman" w:hAnsi="Times New Roman" w:cs="Times New Roman"/>
          <w:sz w:val="18"/>
          <w:szCs w:val="18"/>
        </w:rPr>
        <w:t xml:space="preserve">symmetric and </w:t>
      </w:r>
      <w:r w:rsidRPr="00E25B58">
        <w:rPr>
          <w:rFonts w:ascii="Times New Roman" w:hAnsi="Times New Roman" w:cs="Times New Roman"/>
          <w:sz w:val="18"/>
          <w:szCs w:val="18"/>
        </w:rPr>
        <w:t xml:space="preserve">asymmetric effect of macroeconomic factors on India’s Nifty index returns. </w:t>
      </w:r>
      <w:r w:rsidR="00035133" w:rsidRPr="00E25B58">
        <w:rPr>
          <w:rFonts w:ascii="Times New Roman" w:hAnsi="Times New Roman" w:cs="Times New Roman"/>
          <w:sz w:val="18"/>
          <w:szCs w:val="18"/>
        </w:rPr>
        <w:t xml:space="preserve">The present study focuses exclusively on the time series data of two macroeconomic factors of India, </w:t>
      </w:r>
      <w:r w:rsidR="00A844DC" w:rsidRPr="00E25B58">
        <w:rPr>
          <w:rFonts w:ascii="Times New Roman" w:hAnsi="Times New Roman" w:cs="Times New Roman"/>
          <w:sz w:val="18"/>
          <w:szCs w:val="18"/>
        </w:rPr>
        <w:t>however</w:t>
      </w:r>
      <w:r w:rsidR="00035133" w:rsidRPr="00E25B58">
        <w:rPr>
          <w:rFonts w:ascii="Times New Roman" w:hAnsi="Times New Roman" w:cs="Times New Roman"/>
          <w:sz w:val="18"/>
          <w:szCs w:val="18"/>
        </w:rPr>
        <w:t xml:space="preserve"> the further studies can be carried out </w:t>
      </w:r>
      <w:r w:rsidR="00A844DC" w:rsidRPr="00E25B58">
        <w:rPr>
          <w:rFonts w:ascii="Times New Roman" w:hAnsi="Times New Roman" w:cs="Times New Roman"/>
          <w:sz w:val="18"/>
          <w:szCs w:val="18"/>
        </w:rPr>
        <w:t xml:space="preserve">through </w:t>
      </w:r>
      <w:r w:rsidR="00035133" w:rsidRPr="00E25B58">
        <w:rPr>
          <w:rFonts w:ascii="Times New Roman" w:hAnsi="Times New Roman" w:cs="Times New Roman"/>
          <w:sz w:val="18"/>
          <w:szCs w:val="18"/>
        </w:rPr>
        <w:t>considering similar macroeconomic factors.</w:t>
      </w:r>
      <w:r w:rsidR="007C2CFF" w:rsidRPr="00E25B58">
        <w:rPr>
          <w:rFonts w:ascii="Times New Roman" w:hAnsi="Times New Roman" w:cs="Times New Roman"/>
          <w:sz w:val="18"/>
          <w:szCs w:val="18"/>
        </w:rPr>
        <w:t xml:space="preserve"> This research work would be more valuable if the study is extended to other indices </w:t>
      </w:r>
      <w:r w:rsidR="00A844DC" w:rsidRPr="00E25B58">
        <w:rPr>
          <w:rFonts w:ascii="Times New Roman" w:hAnsi="Times New Roman" w:cs="Times New Roman"/>
          <w:sz w:val="18"/>
          <w:szCs w:val="18"/>
        </w:rPr>
        <w:t>as well</w:t>
      </w:r>
      <w:r w:rsidR="007C2CFF" w:rsidRPr="00E25B58">
        <w:rPr>
          <w:rFonts w:ascii="Times New Roman" w:hAnsi="Times New Roman" w:cs="Times New Roman"/>
          <w:sz w:val="18"/>
          <w:szCs w:val="18"/>
        </w:rPr>
        <w:t xml:space="preserve">. </w:t>
      </w:r>
    </w:p>
    <w:p w14:paraId="0BCD4548" w14:textId="77777777" w:rsidR="007C2CFF" w:rsidRPr="00E25B58" w:rsidRDefault="007C2CFF" w:rsidP="00035133">
      <w:pPr>
        <w:pStyle w:val="ListParagraph"/>
        <w:spacing w:after="0" w:line="240" w:lineRule="auto"/>
        <w:ind w:left="0"/>
        <w:jc w:val="both"/>
        <w:rPr>
          <w:rFonts w:ascii="Times New Roman" w:hAnsi="Times New Roman" w:cs="Times New Roman"/>
          <w:sz w:val="18"/>
          <w:szCs w:val="18"/>
        </w:rPr>
      </w:pPr>
    </w:p>
    <w:p w14:paraId="4600A092" w14:textId="77777777" w:rsidR="00A379A8" w:rsidRPr="00E25B58" w:rsidRDefault="00A379A8" w:rsidP="000C4090">
      <w:pPr>
        <w:rPr>
          <w:rFonts w:ascii="Times New Roman" w:hAnsi="Times New Roman" w:cs="Times New Roman"/>
          <w:b/>
          <w:sz w:val="18"/>
          <w:szCs w:val="18"/>
        </w:rPr>
      </w:pPr>
      <w:r w:rsidRPr="00E25B58">
        <w:rPr>
          <w:rFonts w:ascii="Times New Roman" w:hAnsi="Times New Roman" w:cs="Times New Roman"/>
          <w:b/>
          <w:sz w:val="18"/>
          <w:szCs w:val="18"/>
        </w:rPr>
        <w:lastRenderedPageBreak/>
        <w:t>REFERENCES</w:t>
      </w:r>
    </w:p>
    <w:p w14:paraId="211CCD78" w14:textId="77777777" w:rsidR="00A379A8" w:rsidRPr="00E25B58" w:rsidRDefault="00A379A8" w:rsidP="000C4090">
      <w:pPr>
        <w:rPr>
          <w:rFonts w:ascii="Times New Roman" w:hAnsi="Times New Roman" w:cs="Times New Roman"/>
          <w:sz w:val="18"/>
          <w:szCs w:val="18"/>
        </w:rPr>
      </w:pPr>
    </w:p>
    <w:p w14:paraId="6903328F" w14:textId="77777777" w:rsidR="009868D7" w:rsidRPr="00E25B58" w:rsidRDefault="009868D7" w:rsidP="009868D7">
      <w:pPr>
        <w:pStyle w:val="ListParagraph"/>
        <w:spacing w:after="0" w:line="240" w:lineRule="auto"/>
        <w:ind w:left="0"/>
        <w:jc w:val="both"/>
        <w:rPr>
          <w:rFonts w:ascii="Times New Roman" w:hAnsi="Times New Roman" w:cs="Times New Roman"/>
          <w:color w:val="1F1F1F"/>
          <w:sz w:val="18"/>
          <w:szCs w:val="18"/>
          <w:shd w:val="clear" w:color="auto" w:fill="FFFFFF"/>
        </w:rPr>
      </w:pPr>
      <w:r w:rsidRPr="00E25B58">
        <w:rPr>
          <w:rFonts w:ascii="Times New Roman" w:hAnsi="Times New Roman" w:cs="Times New Roman"/>
          <w:sz w:val="18"/>
          <w:szCs w:val="18"/>
          <w:shd w:val="clear" w:color="auto" w:fill="FFFFFF"/>
        </w:rPr>
        <w:t xml:space="preserve">[1]. Hamrita, M. E., Ben, A. N. and Ben, A. S., (2009). The Multi-Scale Interaction between Interest Rate, Exchange Rate and Stock Price, </w:t>
      </w:r>
      <w:r w:rsidRPr="00E25B58">
        <w:rPr>
          <w:rFonts w:ascii="Times New Roman" w:hAnsi="Times New Roman" w:cs="Times New Roman"/>
          <w:iCs/>
          <w:sz w:val="18"/>
          <w:szCs w:val="18"/>
          <w:shd w:val="clear" w:color="auto" w:fill="FFFFFF"/>
        </w:rPr>
        <w:t xml:space="preserve">Exchange Rate and Stock Price. </w:t>
      </w:r>
      <w:r w:rsidRPr="00E25B58">
        <w:rPr>
          <w:rFonts w:ascii="Times New Roman" w:hAnsi="Times New Roman" w:cs="Times New Roman"/>
          <w:i/>
          <w:sz w:val="18"/>
          <w:szCs w:val="18"/>
          <w:shd w:val="clear" w:color="auto" w:fill="FFFFFF"/>
        </w:rPr>
        <w:t>Munich Personal</w:t>
      </w:r>
      <w:r w:rsidRPr="00E25B58">
        <w:rPr>
          <w:rFonts w:ascii="Times New Roman" w:hAnsi="Times New Roman" w:cs="Times New Roman"/>
          <w:i/>
          <w:color w:val="1F1F1F"/>
          <w:sz w:val="18"/>
          <w:szCs w:val="18"/>
          <w:shd w:val="clear" w:color="auto" w:fill="FFFFFF"/>
        </w:rPr>
        <w:t xml:space="preserve"> RePEc Archive</w:t>
      </w:r>
      <w:r w:rsidRPr="00E25B58">
        <w:rPr>
          <w:rFonts w:ascii="Times New Roman" w:hAnsi="Times New Roman" w:cs="Times New Roman"/>
          <w:color w:val="1F1F1F"/>
          <w:sz w:val="18"/>
          <w:szCs w:val="18"/>
          <w:shd w:val="clear" w:color="auto" w:fill="FFFFFF"/>
        </w:rPr>
        <w:t>, Paper No. 18424: 1-11.</w:t>
      </w:r>
    </w:p>
    <w:p w14:paraId="3AB77A1B" w14:textId="77777777" w:rsidR="009868D7" w:rsidRPr="00E25B58" w:rsidRDefault="009868D7" w:rsidP="009868D7">
      <w:pPr>
        <w:pStyle w:val="NormalWeb"/>
        <w:shd w:val="clear" w:color="auto" w:fill="FFFFFF"/>
        <w:spacing w:before="0" w:beforeAutospacing="0" w:after="0" w:afterAutospacing="0"/>
        <w:jc w:val="both"/>
        <w:rPr>
          <w:sz w:val="18"/>
          <w:szCs w:val="18"/>
          <w:bdr w:val="none" w:sz="0" w:space="0" w:color="auto" w:frame="1"/>
        </w:rPr>
      </w:pPr>
      <w:r w:rsidRPr="00E25B58">
        <w:rPr>
          <w:sz w:val="18"/>
          <w:szCs w:val="18"/>
          <w:bdr w:val="none" w:sz="0" w:space="0" w:color="auto" w:frame="1"/>
          <w:shd w:val="clear" w:color="auto" w:fill="FFFFFF"/>
        </w:rPr>
        <w:t xml:space="preserve">[2].  Adjasi, C., Harvey, S. K. and Agyapong, D. A., (2008). Effect of Exchange Rate Volatility on the Ghana Stock Exchange. </w:t>
      </w:r>
      <w:r w:rsidRPr="00E25B58">
        <w:rPr>
          <w:i/>
          <w:iCs/>
          <w:sz w:val="18"/>
          <w:szCs w:val="18"/>
        </w:rPr>
        <w:t>African Journal of Accounting, Economics, Finance and Banking Research</w:t>
      </w:r>
      <w:r w:rsidRPr="00E25B58">
        <w:rPr>
          <w:sz w:val="18"/>
          <w:szCs w:val="18"/>
          <w:bdr w:val="none" w:sz="0" w:space="0" w:color="auto" w:frame="1"/>
        </w:rPr>
        <w:t xml:space="preserve">, Vol. </w:t>
      </w:r>
      <w:r w:rsidRPr="00E25B58">
        <w:rPr>
          <w:i/>
          <w:iCs/>
          <w:sz w:val="18"/>
          <w:szCs w:val="18"/>
        </w:rPr>
        <w:t>3</w:t>
      </w:r>
      <w:r w:rsidRPr="00E25B58">
        <w:rPr>
          <w:sz w:val="18"/>
          <w:szCs w:val="18"/>
          <w:bdr w:val="none" w:sz="0" w:space="0" w:color="auto" w:frame="1"/>
        </w:rPr>
        <w:t>(3).</w:t>
      </w:r>
    </w:p>
    <w:p w14:paraId="2BD435B3" w14:textId="77777777" w:rsidR="009868D7" w:rsidRPr="00E25B58" w:rsidRDefault="009868D7" w:rsidP="009868D7">
      <w:pPr>
        <w:pStyle w:val="NormalWeb"/>
        <w:shd w:val="clear" w:color="auto" w:fill="FFFFFF"/>
        <w:spacing w:before="0" w:beforeAutospacing="0" w:after="0" w:afterAutospacing="0"/>
        <w:jc w:val="both"/>
        <w:rPr>
          <w:sz w:val="18"/>
          <w:szCs w:val="18"/>
          <w:bdr w:val="none" w:sz="0" w:space="0" w:color="auto" w:frame="1"/>
          <w:shd w:val="clear" w:color="auto" w:fill="FFFFFF"/>
        </w:rPr>
      </w:pPr>
      <w:r w:rsidRPr="00E25B58">
        <w:rPr>
          <w:bCs/>
          <w:sz w:val="18"/>
          <w:szCs w:val="18"/>
          <w:bdr w:val="none" w:sz="0" w:space="0" w:color="auto" w:frame="1"/>
          <w:shd w:val="clear" w:color="auto" w:fill="FFFFFF"/>
        </w:rPr>
        <w:t>[3]. Pilinkus</w:t>
      </w:r>
      <w:r w:rsidRPr="00E25B58">
        <w:rPr>
          <w:sz w:val="18"/>
          <w:szCs w:val="18"/>
          <w:bdr w:val="none" w:sz="0" w:space="0" w:color="auto" w:frame="1"/>
          <w:shd w:val="clear" w:color="auto" w:fill="FFFFFF"/>
        </w:rPr>
        <w:t>, D., (</w:t>
      </w:r>
      <w:r w:rsidRPr="00E25B58">
        <w:rPr>
          <w:bCs/>
          <w:sz w:val="18"/>
          <w:szCs w:val="18"/>
          <w:bdr w:val="none" w:sz="0" w:space="0" w:color="auto" w:frame="1"/>
          <w:shd w:val="clear" w:color="auto" w:fill="FFFFFF"/>
        </w:rPr>
        <w:t>2015</w:t>
      </w:r>
      <w:r w:rsidRPr="00E25B58">
        <w:rPr>
          <w:sz w:val="18"/>
          <w:szCs w:val="18"/>
          <w:bdr w:val="none" w:sz="0" w:space="0" w:color="auto" w:frame="1"/>
          <w:shd w:val="clear" w:color="auto" w:fill="FFFFFF"/>
        </w:rPr>
        <w:t>). Stock Market and </w:t>
      </w:r>
      <w:r w:rsidRPr="00E25B58">
        <w:rPr>
          <w:bCs/>
          <w:sz w:val="18"/>
          <w:szCs w:val="18"/>
          <w:bdr w:val="none" w:sz="0" w:space="0" w:color="auto" w:frame="1"/>
          <w:shd w:val="clear" w:color="auto" w:fill="FFFFFF"/>
        </w:rPr>
        <w:t>Macroeconomic Variables</w:t>
      </w:r>
      <w:r w:rsidRPr="00E25B58">
        <w:rPr>
          <w:sz w:val="18"/>
          <w:szCs w:val="18"/>
          <w:bdr w:val="none" w:sz="0" w:space="0" w:color="auto" w:frame="1"/>
          <w:shd w:val="clear" w:color="auto" w:fill="FFFFFF"/>
        </w:rPr>
        <w:t xml:space="preserve">: Evidences from Lithuania. </w:t>
      </w:r>
      <w:r w:rsidRPr="00E25B58">
        <w:rPr>
          <w:i/>
          <w:sz w:val="18"/>
          <w:szCs w:val="18"/>
          <w:bdr w:val="none" w:sz="0" w:space="0" w:color="auto" w:frame="1"/>
          <w:shd w:val="clear" w:color="auto" w:fill="FFFFFF"/>
        </w:rPr>
        <w:t>Economics and</w:t>
      </w:r>
      <w:r w:rsidRPr="00E25B58">
        <w:rPr>
          <w:sz w:val="18"/>
          <w:szCs w:val="18"/>
          <w:bdr w:val="none" w:sz="0" w:space="0" w:color="auto" w:frame="1"/>
          <w:shd w:val="clear" w:color="auto" w:fill="FFFFFF"/>
        </w:rPr>
        <w:t xml:space="preserve"> </w:t>
      </w:r>
      <w:r w:rsidRPr="00E25B58">
        <w:rPr>
          <w:i/>
          <w:sz w:val="18"/>
          <w:szCs w:val="18"/>
          <w:bdr w:val="none" w:sz="0" w:space="0" w:color="auto" w:frame="1"/>
          <w:shd w:val="clear" w:color="auto" w:fill="FFFFFF"/>
        </w:rPr>
        <w:t>Management</w:t>
      </w:r>
      <w:r w:rsidRPr="00E25B58">
        <w:rPr>
          <w:sz w:val="18"/>
          <w:szCs w:val="18"/>
          <w:bdr w:val="none" w:sz="0" w:space="0" w:color="auto" w:frame="1"/>
          <w:shd w:val="clear" w:color="auto" w:fill="FFFFFF"/>
        </w:rPr>
        <w:t xml:space="preserve">, Vol. </w:t>
      </w:r>
      <w:r w:rsidRPr="00E25B58">
        <w:rPr>
          <w:i/>
          <w:sz w:val="18"/>
          <w:szCs w:val="18"/>
          <w:bdr w:val="none" w:sz="0" w:space="0" w:color="auto" w:frame="1"/>
          <w:shd w:val="clear" w:color="auto" w:fill="FFFFFF"/>
        </w:rPr>
        <w:t>14</w:t>
      </w:r>
      <w:r w:rsidRPr="00E25B58">
        <w:rPr>
          <w:sz w:val="18"/>
          <w:szCs w:val="18"/>
          <w:bdr w:val="none" w:sz="0" w:space="0" w:color="auto" w:frame="1"/>
          <w:shd w:val="clear" w:color="auto" w:fill="FFFFFF"/>
        </w:rPr>
        <w:t>(1): 884-891.</w:t>
      </w:r>
    </w:p>
    <w:p w14:paraId="071CF058" w14:textId="77777777" w:rsidR="009868D7" w:rsidRPr="00E25B58" w:rsidRDefault="009868D7" w:rsidP="009868D7">
      <w:pPr>
        <w:jc w:val="both"/>
        <w:rPr>
          <w:rFonts w:ascii="Times New Roman" w:hAnsi="Times New Roman" w:cs="Times New Roman"/>
          <w:sz w:val="18"/>
          <w:szCs w:val="18"/>
        </w:rPr>
      </w:pPr>
      <w:r w:rsidRPr="00E25B58">
        <w:rPr>
          <w:rFonts w:ascii="Times New Roman" w:hAnsi="Times New Roman" w:cs="Times New Roman"/>
          <w:sz w:val="18"/>
          <w:szCs w:val="18"/>
          <w:shd w:val="clear" w:color="auto" w:fill="FFFFFF"/>
        </w:rPr>
        <w:t>[4]. Pal, K. and Mittal, R., (2011). Impact of Macroeconomic Indicators on Indian Capital Markets. </w:t>
      </w:r>
      <w:r w:rsidRPr="00E25B58">
        <w:rPr>
          <w:rFonts w:ascii="Times New Roman" w:hAnsi="Times New Roman" w:cs="Times New Roman"/>
          <w:i/>
          <w:iCs/>
          <w:sz w:val="18"/>
          <w:szCs w:val="18"/>
          <w:shd w:val="clear" w:color="auto" w:fill="FFFFFF"/>
        </w:rPr>
        <w:t>The Journal of Risk Finance</w:t>
      </w:r>
      <w:r w:rsidRPr="00E25B58">
        <w:rPr>
          <w:rFonts w:ascii="Times New Roman" w:hAnsi="Times New Roman" w:cs="Times New Roman"/>
          <w:sz w:val="18"/>
          <w:szCs w:val="18"/>
          <w:shd w:val="clear" w:color="auto" w:fill="FFFFFF"/>
        </w:rPr>
        <w:t>,</w:t>
      </w:r>
      <w:r w:rsidRPr="00E25B58">
        <w:rPr>
          <w:rFonts w:ascii="Times New Roman" w:hAnsi="Times New Roman" w:cs="Times New Roman"/>
          <w:sz w:val="18"/>
          <w:szCs w:val="18"/>
        </w:rPr>
        <w:t xml:space="preserve"> Vol. </w:t>
      </w:r>
      <w:r w:rsidRPr="00E25B58">
        <w:rPr>
          <w:rFonts w:ascii="Times New Roman" w:hAnsi="Times New Roman" w:cs="Times New Roman"/>
          <w:i/>
          <w:sz w:val="18"/>
          <w:szCs w:val="18"/>
        </w:rPr>
        <w:t>12</w:t>
      </w:r>
      <w:r w:rsidRPr="00E25B58">
        <w:rPr>
          <w:rFonts w:ascii="Times New Roman" w:hAnsi="Times New Roman" w:cs="Times New Roman"/>
          <w:sz w:val="18"/>
          <w:szCs w:val="18"/>
        </w:rPr>
        <w:t>(2): 84-97.</w:t>
      </w:r>
    </w:p>
    <w:p w14:paraId="7C3D0B0D" w14:textId="77777777" w:rsidR="009868D7" w:rsidRPr="00E25B58" w:rsidRDefault="009868D7" w:rsidP="009868D7">
      <w:pPr>
        <w:jc w:val="both"/>
        <w:rPr>
          <w:rFonts w:ascii="Times New Roman" w:hAnsi="Times New Roman" w:cs="Times New Roman"/>
          <w:sz w:val="18"/>
          <w:szCs w:val="18"/>
        </w:rPr>
      </w:pPr>
      <w:r w:rsidRPr="00E25B58">
        <w:rPr>
          <w:rFonts w:ascii="Times New Roman" w:hAnsi="Times New Roman" w:cs="Times New Roman"/>
          <w:sz w:val="18"/>
          <w:szCs w:val="18"/>
        </w:rPr>
        <w:t xml:space="preserve">[5]. Ray, D. S., (2012). Testing Granger Causal Relationship between Macroeconomic Variables and Stock Price Behaviour: Evidence from India. </w:t>
      </w:r>
      <w:r w:rsidRPr="00E25B58">
        <w:rPr>
          <w:rFonts w:ascii="Times New Roman" w:hAnsi="Times New Roman" w:cs="Times New Roman"/>
          <w:i/>
          <w:sz w:val="18"/>
          <w:szCs w:val="18"/>
        </w:rPr>
        <w:t>Advances in Applied Economics and Finance</w:t>
      </w:r>
      <w:r w:rsidRPr="00E25B58">
        <w:rPr>
          <w:rFonts w:ascii="Times New Roman" w:hAnsi="Times New Roman" w:cs="Times New Roman"/>
          <w:sz w:val="18"/>
          <w:szCs w:val="18"/>
        </w:rPr>
        <w:t xml:space="preserve">, Vol. </w:t>
      </w:r>
      <w:r w:rsidRPr="00E25B58">
        <w:rPr>
          <w:rFonts w:ascii="Times New Roman" w:hAnsi="Times New Roman" w:cs="Times New Roman"/>
          <w:i/>
          <w:sz w:val="18"/>
          <w:szCs w:val="18"/>
        </w:rPr>
        <w:t>3</w:t>
      </w:r>
      <w:r w:rsidRPr="00E25B58">
        <w:rPr>
          <w:rFonts w:ascii="Times New Roman" w:hAnsi="Times New Roman" w:cs="Times New Roman"/>
          <w:sz w:val="18"/>
          <w:szCs w:val="18"/>
        </w:rPr>
        <w:t>(1): 470-481.</w:t>
      </w:r>
    </w:p>
    <w:p w14:paraId="4CDDDC92" w14:textId="77777777" w:rsidR="009868D7" w:rsidRPr="00E25B58" w:rsidRDefault="009868D7" w:rsidP="009868D7">
      <w:pPr>
        <w:jc w:val="both"/>
        <w:rPr>
          <w:rFonts w:ascii="Times New Roman" w:hAnsi="Times New Roman" w:cs="Times New Roman"/>
          <w:sz w:val="18"/>
          <w:szCs w:val="18"/>
        </w:rPr>
      </w:pPr>
      <w:r w:rsidRPr="00E25B58">
        <w:rPr>
          <w:rFonts w:ascii="Times New Roman" w:hAnsi="Times New Roman" w:cs="Times New Roman"/>
          <w:sz w:val="18"/>
          <w:szCs w:val="18"/>
        </w:rPr>
        <w:t xml:space="preserve">[6]. Mandelbrot, B., (1963). The Variation of Certain Speculative Prices. </w:t>
      </w:r>
      <w:r w:rsidRPr="00E25B58">
        <w:rPr>
          <w:rFonts w:ascii="Times New Roman" w:hAnsi="Times New Roman" w:cs="Times New Roman"/>
          <w:i/>
          <w:sz w:val="18"/>
          <w:szCs w:val="18"/>
        </w:rPr>
        <w:t>Journal of Business</w:t>
      </w:r>
      <w:r w:rsidRPr="00E25B58">
        <w:rPr>
          <w:rFonts w:ascii="Times New Roman" w:hAnsi="Times New Roman" w:cs="Times New Roman"/>
          <w:sz w:val="18"/>
          <w:szCs w:val="18"/>
        </w:rPr>
        <w:t xml:space="preserve">, Vol. </w:t>
      </w:r>
      <w:r w:rsidRPr="00E25B58">
        <w:rPr>
          <w:rFonts w:ascii="Times New Roman" w:hAnsi="Times New Roman" w:cs="Times New Roman"/>
          <w:i/>
          <w:sz w:val="18"/>
          <w:szCs w:val="18"/>
        </w:rPr>
        <w:t>36</w:t>
      </w:r>
      <w:r w:rsidRPr="00E25B58">
        <w:rPr>
          <w:rFonts w:ascii="Times New Roman" w:hAnsi="Times New Roman" w:cs="Times New Roman"/>
          <w:sz w:val="18"/>
          <w:szCs w:val="18"/>
        </w:rPr>
        <w:t>(4): 394-419.</w:t>
      </w:r>
    </w:p>
    <w:p w14:paraId="7663A7C6" w14:textId="77777777" w:rsidR="009868D7" w:rsidRPr="00E25B58" w:rsidRDefault="009868D7" w:rsidP="009868D7">
      <w:pPr>
        <w:jc w:val="both"/>
        <w:rPr>
          <w:rFonts w:ascii="Times New Roman" w:hAnsi="Times New Roman" w:cs="Times New Roman"/>
          <w:sz w:val="18"/>
          <w:szCs w:val="18"/>
        </w:rPr>
      </w:pPr>
      <w:r w:rsidRPr="00E25B58">
        <w:rPr>
          <w:rFonts w:ascii="Times New Roman" w:hAnsi="Times New Roman" w:cs="Times New Roman"/>
          <w:sz w:val="18"/>
          <w:szCs w:val="18"/>
        </w:rPr>
        <w:t xml:space="preserve">[7]. Fama, E., (1965). The Behaviour of Stock Market Prices. </w:t>
      </w:r>
      <w:r w:rsidRPr="00E25B58">
        <w:rPr>
          <w:rFonts w:ascii="Times New Roman" w:hAnsi="Times New Roman" w:cs="Times New Roman"/>
          <w:i/>
          <w:sz w:val="18"/>
          <w:szCs w:val="18"/>
        </w:rPr>
        <w:t>Journal of Business</w:t>
      </w:r>
      <w:r w:rsidRPr="00E25B58">
        <w:rPr>
          <w:rFonts w:ascii="Times New Roman" w:hAnsi="Times New Roman" w:cs="Times New Roman"/>
          <w:sz w:val="18"/>
          <w:szCs w:val="18"/>
        </w:rPr>
        <w:t xml:space="preserve">, Vol. </w:t>
      </w:r>
      <w:r w:rsidRPr="00E25B58">
        <w:rPr>
          <w:rFonts w:ascii="Times New Roman" w:hAnsi="Times New Roman" w:cs="Times New Roman"/>
          <w:i/>
          <w:sz w:val="18"/>
          <w:szCs w:val="18"/>
        </w:rPr>
        <w:t>38</w:t>
      </w:r>
      <w:r w:rsidRPr="00E25B58">
        <w:rPr>
          <w:rFonts w:ascii="Times New Roman" w:hAnsi="Times New Roman" w:cs="Times New Roman"/>
          <w:sz w:val="18"/>
          <w:szCs w:val="18"/>
        </w:rPr>
        <w:t>(1): 34-105.</w:t>
      </w:r>
    </w:p>
    <w:p w14:paraId="682855DB" w14:textId="77777777" w:rsidR="009868D7" w:rsidRPr="00E25B58" w:rsidRDefault="009868D7" w:rsidP="009868D7">
      <w:pPr>
        <w:jc w:val="both"/>
        <w:rPr>
          <w:rFonts w:ascii="Times New Roman" w:hAnsi="Times New Roman" w:cs="Times New Roman"/>
          <w:sz w:val="18"/>
          <w:szCs w:val="18"/>
        </w:rPr>
      </w:pPr>
      <w:r w:rsidRPr="00E25B58">
        <w:rPr>
          <w:rFonts w:ascii="Times New Roman" w:hAnsi="Times New Roman" w:cs="Times New Roman"/>
          <w:sz w:val="18"/>
          <w:szCs w:val="18"/>
        </w:rPr>
        <w:t xml:space="preserve">[8]. Engle, R. F., (1982). Autoregressive Conditional Heteroscedasticity with Estimates of Variance of United Kingdom Inflation, </w:t>
      </w:r>
      <w:r w:rsidRPr="00E25B58">
        <w:rPr>
          <w:rFonts w:ascii="Times New Roman" w:hAnsi="Times New Roman" w:cs="Times New Roman"/>
          <w:i/>
          <w:sz w:val="18"/>
          <w:szCs w:val="18"/>
        </w:rPr>
        <w:t>Econometrica,</w:t>
      </w:r>
      <w:r w:rsidRPr="00E25B58">
        <w:rPr>
          <w:rFonts w:ascii="Times New Roman" w:hAnsi="Times New Roman" w:cs="Times New Roman"/>
          <w:sz w:val="18"/>
          <w:szCs w:val="18"/>
        </w:rPr>
        <w:t xml:space="preserve"> Vol. </w:t>
      </w:r>
      <w:r w:rsidRPr="00E25B58">
        <w:rPr>
          <w:rFonts w:ascii="Times New Roman" w:hAnsi="Times New Roman" w:cs="Times New Roman"/>
          <w:i/>
          <w:sz w:val="18"/>
          <w:szCs w:val="18"/>
        </w:rPr>
        <w:t>50</w:t>
      </w:r>
      <w:r w:rsidRPr="00E25B58">
        <w:rPr>
          <w:rFonts w:ascii="Times New Roman" w:hAnsi="Times New Roman" w:cs="Times New Roman"/>
          <w:sz w:val="18"/>
          <w:szCs w:val="18"/>
        </w:rPr>
        <w:t>(4): 987–1008.</w:t>
      </w:r>
    </w:p>
    <w:p w14:paraId="6E72A75F" w14:textId="77777777" w:rsidR="009868D7" w:rsidRPr="00E25B58" w:rsidRDefault="009868D7" w:rsidP="009868D7">
      <w:pPr>
        <w:jc w:val="both"/>
        <w:rPr>
          <w:rFonts w:ascii="Times New Roman" w:hAnsi="Times New Roman" w:cs="Times New Roman"/>
          <w:sz w:val="18"/>
          <w:szCs w:val="18"/>
        </w:rPr>
      </w:pPr>
      <w:r w:rsidRPr="00E25B58">
        <w:rPr>
          <w:rFonts w:ascii="Times New Roman" w:hAnsi="Times New Roman" w:cs="Times New Roman"/>
          <w:sz w:val="18"/>
          <w:szCs w:val="18"/>
        </w:rPr>
        <w:t xml:space="preserve">[9]. Bollerslev, T., (1986). Generalized Autoregressive Conditional Heteroskedasticity. </w:t>
      </w:r>
      <w:r w:rsidRPr="00E25B58">
        <w:rPr>
          <w:rFonts w:ascii="Times New Roman" w:hAnsi="Times New Roman" w:cs="Times New Roman"/>
          <w:i/>
          <w:sz w:val="18"/>
          <w:szCs w:val="18"/>
        </w:rPr>
        <w:t>Journal of Econometrics</w:t>
      </w:r>
      <w:r w:rsidRPr="00E25B58">
        <w:rPr>
          <w:rFonts w:ascii="Times New Roman" w:hAnsi="Times New Roman" w:cs="Times New Roman"/>
          <w:sz w:val="18"/>
          <w:szCs w:val="18"/>
        </w:rPr>
        <w:t xml:space="preserve">, Vol. </w:t>
      </w:r>
      <w:r w:rsidRPr="00E25B58">
        <w:rPr>
          <w:rFonts w:ascii="Times New Roman" w:hAnsi="Times New Roman" w:cs="Times New Roman"/>
          <w:i/>
          <w:sz w:val="18"/>
          <w:szCs w:val="18"/>
        </w:rPr>
        <w:t>31</w:t>
      </w:r>
      <w:r w:rsidRPr="00E25B58">
        <w:rPr>
          <w:rFonts w:ascii="Times New Roman" w:hAnsi="Times New Roman" w:cs="Times New Roman"/>
          <w:sz w:val="18"/>
          <w:szCs w:val="18"/>
        </w:rPr>
        <w:t>(3): 307-327.</w:t>
      </w:r>
    </w:p>
    <w:p w14:paraId="3F8BC82B" w14:textId="77777777" w:rsidR="009868D7" w:rsidRPr="00E25B58" w:rsidRDefault="009868D7" w:rsidP="009868D7">
      <w:pPr>
        <w:jc w:val="both"/>
        <w:rPr>
          <w:rFonts w:ascii="Times New Roman" w:hAnsi="Times New Roman" w:cs="Times New Roman"/>
          <w:sz w:val="18"/>
          <w:szCs w:val="18"/>
        </w:rPr>
      </w:pPr>
      <w:r w:rsidRPr="00E25B58">
        <w:rPr>
          <w:rFonts w:ascii="Times New Roman" w:hAnsi="Times New Roman" w:cs="Times New Roman"/>
          <w:sz w:val="18"/>
          <w:szCs w:val="18"/>
        </w:rPr>
        <w:t xml:space="preserve">[10]. Nelson, D. B., (1991). Conditional Heteroskedasticity in Asset Returns: A New Approach. </w:t>
      </w:r>
      <w:r w:rsidRPr="00E25B58">
        <w:rPr>
          <w:rFonts w:ascii="Times New Roman" w:hAnsi="Times New Roman" w:cs="Times New Roman"/>
          <w:i/>
          <w:sz w:val="18"/>
          <w:szCs w:val="18"/>
        </w:rPr>
        <w:t>Econometrica</w:t>
      </w:r>
      <w:r w:rsidRPr="00E25B58">
        <w:rPr>
          <w:rFonts w:ascii="Times New Roman" w:hAnsi="Times New Roman" w:cs="Times New Roman"/>
          <w:sz w:val="18"/>
          <w:szCs w:val="18"/>
        </w:rPr>
        <w:t xml:space="preserve">, Vol. </w:t>
      </w:r>
      <w:r w:rsidRPr="00E25B58">
        <w:rPr>
          <w:rFonts w:ascii="Times New Roman" w:hAnsi="Times New Roman" w:cs="Times New Roman"/>
          <w:i/>
          <w:sz w:val="18"/>
          <w:szCs w:val="18"/>
        </w:rPr>
        <w:t>59</w:t>
      </w:r>
      <w:r w:rsidRPr="00E25B58">
        <w:rPr>
          <w:rFonts w:ascii="Times New Roman" w:hAnsi="Times New Roman" w:cs="Times New Roman"/>
          <w:sz w:val="18"/>
          <w:szCs w:val="18"/>
        </w:rPr>
        <w:t>(2): 347- 370.</w:t>
      </w:r>
    </w:p>
    <w:p w14:paraId="708AFFBF" w14:textId="77777777" w:rsidR="009868D7" w:rsidRPr="00E25B58" w:rsidRDefault="009868D7" w:rsidP="009868D7">
      <w:pPr>
        <w:jc w:val="both"/>
        <w:rPr>
          <w:rFonts w:ascii="Times New Roman" w:hAnsi="Times New Roman" w:cs="Times New Roman"/>
          <w:sz w:val="18"/>
          <w:szCs w:val="18"/>
        </w:rPr>
      </w:pPr>
      <w:r w:rsidRPr="00E25B58">
        <w:rPr>
          <w:rFonts w:ascii="Times New Roman" w:hAnsi="Times New Roman" w:cs="Times New Roman"/>
          <w:sz w:val="18"/>
          <w:szCs w:val="18"/>
        </w:rPr>
        <w:t xml:space="preserve">[11]. Zakoian, J. M., (1990). Threshold Heteroskedastic Model. </w:t>
      </w:r>
      <w:r w:rsidRPr="00E25B58">
        <w:rPr>
          <w:rFonts w:ascii="Times New Roman" w:hAnsi="Times New Roman" w:cs="Times New Roman"/>
          <w:i/>
          <w:sz w:val="18"/>
          <w:szCs w:val="18"/>
        </w:rPr>
        <w:t>Journal of Economics Dynamics and Control</w:t>
      </w:r>
      <w:r w:rsidRPr="00E25B58">
        <w:rPr>
          <w:rFonts w:ascii="Times New Roman" w:hAnsi="Times New Roman" w:cs="Times New Roman"/>
          <w:sz w:val="18"/>
          <w:szCs w:val="18"/>
        </w:rPr>
        <w:t xml:space="preserve">, Vol. </w:t>
      </w:r>
      <w:r w:rsidRPr="00E25B58">
        <w:rPr>
          <w:rFonts w:ascii="Times New Roman" w:hAnsi="Times New Roman" w:cs="Times New Roman"/>
          <w:i/>
          <w:sz w:val="18"/>
          <w:szCs w:val="18"/>
        </w:rPr>
        <w:t>18</w:t>
      </w:r>
      <w:r w:rsidRPr="00E25B58">
        <w:rPr>
          <w:rFonts w:ascii="Times New Roman" w:hAnsi="Times New Roman" w:cs="Times New Roman"/>
          <w:sz w:val="18"/>
          <w:szCs w:val="18"/>
        </w:rPr>
        <w:t xml:space="preserve">(5): 931- 955.  </w:t>
      </w:r>
    </w:p>
    <w:p w14:paraId="1F823255" w14:textId="77777777" w:rsidR="009868D7" w:rsidRPr="00E25B58" w:rsidRDefault="009868D7" w:rsidP="009868D7">
      <w:pPr>
        <w:jc w:val="both"/>
        <w:rPr>
          <w:rFonts w:ascii="Times New Roman" w:hAnsi="Times New Roman" w:cs="Times New Roman"/>
          <w:sz w:val="18"/>
          <w:szCs w:val="18"/>
        </w:rPr>
      </w:pPr>
      <w:r w:rsidRPr="00E25B58">
        <w:rPr>
          <w:rFonts w:ascii="Times New Roman" w:hAnsi="Times New Roman" w:cs="Times New Roman"/>
          <w:sz w:val="18"/>
          <w:szCs w:val="18"/>
        </w:rPr>
        <w:t xml:space="preserve">[12]. Glosten, L. R., Jagannathan, R. and Rukle, D. E., (1993). On the Relation between the Expected Value and Volatility of the Nominal Excess Return on Stocks. </w:t>
      </w:r>
      <w:r w:rsidRPr="00E25B58">
        <w:rPr>
          <w:rFonts w:ascii="Times New Roman" w:hAnsi="Times New Roman" w:cs="Times New Roman"/>
          <w:i/>
          <w:sz w:val="18"/>
          <w:szCs w:val="18"/>
        </w:rPr>
        <w:t>Journal of Finance</w:t>
      </w:r>
      <w:r w:rsidRPr="00E25B58">
        <w:rPr>
          <w:rFonts w:ascii="Times New Roman" w:hAnsi="Times New Roman" w:cs="Times New Roman"/>
          <w:sz w:val="18"/>
          <w:szCs w:val="18"/>
        </w:rPr>
        <w:t xml:space="preserve">, Vol. </w:t>
      </w:r>
      <w:r w:rsidRPr="00E25B58">
        <w:rPr>
          <w:rFonts w:ascii="Times New Roman" w:hAnsi="Times New Roman" w:cs="Times New Roman"/>
          <w:i/>
          <w:sz w:val="18"/>
          <w:szCs w:val="18"/>
        </w:rPr>
        <w:t>48</w:t>
      </w:r>
      <w:r w:rsidRPr="00E25B58">
        <w:rPr>
          <w:rFonts w:ascii="Times New Roman" w:hAnsi="Times New Roman" w:cs="Times New Roman"/>
          <w:sz w:val="18"/>
          <w:szCs w:val="18"/>
        </w:rPr>
        <w:t>: 1779-1801.</w:t>
      </w:r>
    </w:p>
    <w:p w14:paraId="60D1A8BD" w14:textId="77777777" w:rsidR="009868D7" w:rsidRPr="00E25B58" w:rsidRDefault="009868D7" w:rsidP="009868D7">
      <w:pPr>
        <w:pStyle w:val="NormalWeb"/>
        <w:shd w:val="clear" w:color="auto" w:fill="FFFFFF"/>
        <w:spacing w:before="0" w:beforeAutospacing="0" w:after="0" w:afterAutospacing="0"/>
        <w:jc w:val="both"/>
        <w:rPr>
          <w:sz w:val="18"/>
          <w:szCs w:val="18"/>
          <w:bdr w:val="none" w:sz="0" w:space="0" w:color="auto" w:frame="1"/>
        </w:rPr>
      </w:pPr>
      <w:r w:rsidRPr="00E25B58">
        <w:rPr>
          <w:sz w:val="18"/>
          <w:szCs w:val="18"/>
          <w:bdr w:val="none" w:sz="0" w:space="0" w:color="auto" w:frame="1"/>
          <w:shd w:val="clear" w:color="auto" w:fill="FFFFFF"/>
        </w:rPr>
        <w:t xml:space="preserve">[13]. Fama, E. F. and French, K. R., (1989). Business Conditions and Expected Returns on Stocks and Bonds. </w:t>
      </w:r>
      <w:r w:rsidRPr="00E25B58">
        <w:rPr>
          <w:i/>
          <w:iCs/>
          <w:sz w:val="18"/>
          <w:szCs w:val="18"/>
        </w:rPr>
        <w:t>Journal of Financial Economics</w:t>
      </w:r>
      <w:r w:rsidRPr="00E25B58">
        <w:rPr>
          <w:sz w:val="18"/>
          <w:szCs w:val="18"/>
          <w:bdr w:val="none" w:sz="0" w:space="0" w:color="auto" w:frame="1"/>
        </w:rPr>
        <w:t xml:space="preserve">, Vol. </w:t>
      </w:r>
      <w:r w:rsidRPr="00E25B58">
        <w:rPr>
          <w:i/>
          <w:iCs/>
          <w:sz w:val="18"/>
          <w:szCs w:val="18"/>
        </w:rPr>
        <w:t>25</w:t>
      </w:r>
      <w:r w:rsidRPr="00E25B58">
        <w:rPr>
          <w:sz w:val="18"/>
          <w:szCs w:val="18"/>
          <w:bdr w:val="none" w:sz="0" w:space="0" w:color="auto" w:frame="1"/>
        </w:rPr>
        <w:t>(1): 23-49.</w:t>
      </w:r>
    </w:p>
    <w:p w14:paraId="66434DE6" w14:textId="77777777" w:rsidR="009868D7" w:rsidRPr="00E25B58" w:rsidRDefault="009868D7" w:rsidP="009868D7">
      <w:pPr>
        <w:jc w:val="both"/>
        <w:rPr>
          <w:rFonts w:ascii="Times New Roman" w:hAnsi="Times New Roman" w:cs="Times New Roman"/>
          <w:sz w:val="18"/>
          <w:szCs w:val="18"/>
          <w:shd w:val="clear" w:color="auto" w:fill="FFFFFF"/>
        </w:rPr>
      </w:pPr>
      <w:r w:rsidRPr="00E25B58">
        <w:rPr>
          <w:rFonts w:ascii="Times New Roman" w:hAnsi="Times New Roman" w:cs="Times New Roman"/>
          <w:sz w:val="18"/>
          <w:szCs w:val="18"/>
          <w:shd w:val="clear" w:color="auto" w:fill="FFFFFF"/>
        </w:rPr>
        <w:t>[14]. Ferson, W. E. and Harvey, C. R., (1991). The Variation of Economic Risk Premiums. </w:t>
      </w:r>
      <w:r w:rsidRPr="00E25B58">
        <w:rPr>
          <w:rFonts w:ascii="Times New Roman" w:hAnsi="Times New Roman" w:cs="Times New Roman"/>
          <w:i/>
          <w:iCs/>
          <w:sz w:val="18"/>
          <w:szCs w:val="18"/>
          <w:shd w:val="clear" w:color="auto" w:fill="FFFFFF"/>
        </w:rPr>
        <w:t>Journal of Political Economy</w:t>
      </w:r>
      <w:r w:rsidRPr="00E25B58">
        <w:rPr>
          <w:rFonts w:ascii="Times New Roman" w:hAnsi="Times New Roman" w:cs="Times New Roman"/>
          <w:sz w:val="18"/>
          <w:szCs w:val="18"/>
          <w:shd w:val="clear" w:color="auto" w:fill="FFFFFF"/>
        </w:rPr>
        <w:t xml:space="preserve">, Vol. </w:t>
      </w:r>
      <w:r w:rsidRPr="00E25B58">
        <w:rPr>
          <w:rFonts w:ascii="Times New Roman" w:hAnsi="Times New Roman" w:cs="Times New Roman"/>
          <w:i/>
          <w:iCs/>
          <w:sz w:val="18"/>
          <w:szCs w:val="18"/>
          <w:shd w:val="clear" w:color="auto" w:fill="FFFFFF"/>
        </w:rPr>
        <w:t>99</w:t>
      </w:r>
      <w:r w:rsidRPr="00E25B58">
        <w:rPr>
          <w:rFonts w:ascii="Times New Roman" w:hAnsi="Times New Roman" w:cs="Times New Roman"/>
          <w:sz w:val="18"/>
          <w:szCs w:val="18"/>
          <w:shd w:val="clear" w:color="auto" w:fill="FFFFFF"/>
        </w:rPr>
        <w:t>(2): 385-415.</w:t>
      </w:r>
    </w:p>
    <w:p w14:paraId="3F105855" w14:textId="77777777" w:rsidR="009868D7" w:rsidRPr="00E25B58" w:rsidRDefault="009868D7" w:rsidP="009868D7">
      <w:pPr>
        <w:jc w:val="both"/>
        <w:rPr>
          <w:rFonts w:ascii="Times New Roman" w:eastAsia="Times New Roman" w:hAnsi="Times New Roman" w:cs="Times New Roman"/>
          <w:bCs/>
          <w:sz w:val="18"/>
          <w:szCs w:val="18"/>
        </w:rPr>
      </w:pPr>
      <w:r w:rsidRPr="00E25B58">
        <w:rPr>
          <w:rFonts w:ascii="Times New Roman" w:eastAsia="Times New Roman" w:hAnsi="Times New Roman" w:cs="Times New Roman"/>
          <w:bCs/>
          <w:kern w:val="36"/>
          <w:sz w:val="18"/>
          <w:szCs w:val="18"/>
        </w:rPr>
        <w:t xml:space="preserve">[15]. Lee, B. S., (1992). Causal Relations among Stock Returns, Interest Rates, Real Activity, and Inflation. </w:t>
      </w:r>
      <w:r w:rsidRPr="00E25B58">
        <w:rPr>
          <w:rFonts w:ascii="Times New Roman" w:eastAsia="Times New Roman" w:hAnsi="Times New Roman" w:cs="Times New Roman"/>
          <w:bCs/>
          <w:i/>
          <w:kern w:val="36"/>
          <w:sz w:val="18"/>
          <w:szCs w:val="18"/>
        </w:rPr>
        <w:t>The Journal of Finance</w:t>
      </w:r>
      <w:r w:rsidRPr="00E25B58">
        <w:rPr>
          <w:rFonts w:ascii="Times New Roman" w:eastAsia="Times New Roman" w:hAnsi="Times New Roman" w:cs="Times New Roman"/>
          <w:bCs/>
          <w:kern w:val="36"/>
          <w:sz w:val="18"/>
          <w:szCs w:val="18"/>
        </w:rPr>
        <w:t>, Vol.</w:t>
      </w:r>
      <w:r w:rsidRPr="00E25B58">
        <w:rPr>
          <w:rFonts w:ascii="Times New Roman" w:hAnsi="Times New Roman" w:cs="Times New Roman"/>
          <w:bCs/>
          <w:sz w:val="18"/>
          <w:szCs w:val="18"/>
        </w:rPr>
        <w:t xml:space="preserve"> </w:t>
      </w:r>
      <w:r w:rsidRPr="00E25B58">
        <w:rPr>
          <w:rFonts w:ascii="Times New Roman" w:eastAsia="Times New Roman" w:hAnsi="Times New Roman" w:cs="Times New Roman"/>
          <w:bCs/>
          <w:i/>
          <w:sz w:val="18"/>
          <w:szCs w:val="18"/>
        </w:rPr>
        <w:t>47</w:t>
      </w:r>
      <w:r w:rsidRPr="00E25B58">
        <w:rPr>
          <w:rFonts w:ascii="Times New Roman" w:eastAsia="Times New Roman" w:hAnsi="Times New Roman" w:cs="Times New Roman"/>
          <w:bCs/>
          <w:sz w:val="18"/>
          <w:szCs w:val="18"/>
        </w:rPr>
        <w:t>(4): 1591-1603.</w:t>
      </w:r>
    </w:p>
    <w:p w14:paraId="71197E4E" w14:textId="77777777" w:rsidR="009868D7" w:rsidRPr="00E25B58" w:rsidRDefault="009868D7" w:rsidP="009868D7">
      <w:pPr>
        <w:jc w:val="both"/>
        <w:rPr>
          <w:rFonts w:ascii="Times New Roman" w:hAnsi="Times New Roman" w:cs="Times New Roman"/>
          <w:sz w:val="18"/>
          <w:szCs w:val="18"/>
        </w:rPr>
      </w:pPr>
      <w:r w:rsidRPr="00E25B58">
        <w:rPr>
          <w:rFonts w:ascii="Times New Roman" w:hAnsi="Times New Roman" w:cs="Times New Roman"/>
          <w:sz w:val="18"/>
          <w:szCs w:val="18"/>
          <w:shd w:val="clear" w:color="auto" w:fill="FFFFFF"/>
        </w:rPr>
        <w:t>[16]. Fama, E. F., (1991). Efficient capital markets: II. </w:t>
      </w:r>
      <w:r w:rsidRPr="00E25B58">
        <w:rPr>
          <w:rFonts w:ascii="Times New Roman" w:hAnsi="Times New Roman" w:cs="Times New Roman"/>
          <w:i/>
          <w:iCs/>
          <w:sz w:val="18"/>
          <w:szCs w:val="18"/>
          <w:shd w:val="clear" w:color="auto" w:fill="FFFFFF"/>
        </w:rPr>
        <w:t>The Journal of Finance</w:t>
      </w:r>
      <w:r w:rsidRPr="00E25B58">
        <w:rPr>
          <w:rFonts w:ascii="Times New Roman" w:hAnsi="Times New Roman" w:cs="Times New Roman"/>
          <w:sz w:val="18"/>
          <w:szCs w:val="18"/>
          <w:shd w:val="clear" w:color="auto" w:fill="FFFFFF"/>
        </w:rPr>
        <w:t xml:space="preserve">, Vol. </w:t>
      </w:r>
      <w:r w:rsidRPr="00E25B58">
        <w:rPr>
          <w:rFonts w:ascii="Times New Roman" w:hAnsi="Times New Roman" w:cs="Times New Roman"/>
          <w:i/>
          <w:iCs/>
          <w:sz w:val="18"/>
          <w:szCs w:val="18"/>
          <w:shd w:val="clear" w:color="auto" w:fill="FFFFFF"/>
        </w:rPr>
        <w:t>46</w:t>
      </w:r>
      <w:r w:rsidRPr="00E25B58">
        <w:rPr>
          <w:rFonts w:ascii="Times New Roman" w:hAnsi="Times New Roman" w:cs="Times New Roman"/>
          <w:sz w:val="18"/>
          <w:szCs w:val="18"/>
          <w:shd w:val="clear" w:color="auto" w:fill="FFFFFF"/>
        </w:rPr>
        <w:t>(5): 1575-1617.</w:t>
      </w:r>
    </w:p>
    <w:p w14:paraId="7A0F76D6" w14:textId="77777777" w:rsidR="009868D7" w:rsidRPr="00E25B58" w:rsidRDefault="009868D7" w:rsidP="009868D7">
      <w:pPr>
        <w:shd w:val="clear" w:color="auto" w:fill="FFFFFF"/>
        <w:jc w:val="both"/>
        <w:outlineLvl w:val="0"/>
        <w:rPr>
          <w:rFonts w:ascii="Times New Roman" w:eastAsia="Times New Roman" w:hAnsi="Times New Roman" w:cs="Times New Roman"/>
          <w:sz w:val="18"/>
          <w:szCs w:val="18"/>
        </w:rPr>
      </w:pPr>
      <w:r w:rsidRPr="00E25B58">
        <w:rPr>
          <w:rFonts w:ascii="Times New Roman" w:hAnsi="Times New Roman" w:cs="Times New Roman"/>
          <w:sz w:val="18"/>
          <w:szCs w:val="18"/>
        </w:rPr>
        <w:t xml:space="preserve">[17]. </w:t>
      </w:r>
      <w:hyperlink r:id="rId8" w:history="1">
        <w:r w:rsidRPr="00E25B58">
          <w:rPr>
            <w:rFonts w:ascii="Times New Roman" w:eastAsia="Times New Roman" w:hAnsi="Times New Roman" w:cs="Times New Roman"/>
            <w:sz w:val="18"/>
            <w:szCs w:val="18"/>
          </w:rPr>
          <w:t>Mansor, I.</w:t>
        </w:r>
      </w:hyperlink>
      <w:r w:rsidRPr="00E25B58">
        <w:rPr>
          <w:rFonts w:ascii="Times New Roman" w:hAnsi="Times New Roman" w:cs="Times New Roman"/>
          <w:sz w:val="18"/>
          <w:szCs w:val="18"/>
        </w:rPr>
        <w:t xml:space="preserve">, </w:t>
      </w:r>
      <w:r w:rsidRPr="00E25B58">
        <w:rPr>
          <w:rFonts w:ascii="Times New Roman" w:eastAsia="Times New Roman" w:hAnsi="Times New Roman" w:cs="Times New Roman"/>
          <w:sz w:val="18"/>
          <w:szCs w:val="18"/>
        </w:rPr>
        <w:t xml:space="preserve">(1999). </w:t>
      </w:r>
      <w:r w:rsidRPr="00E25B58">
        <w:rPr>
          <w:rFonts w:ascii="Times New Roman" w:eastAsia="Times New Roman" w:hAnsi="Times New Roman" w:cs="Times New Roman"/>
          <w:bCs/>
          <w:kern w:val="36"/>
          <w:sz w:val="18"/>
          <w:szCs w:val="18"/>
        </w:rPr>
        <w:t xml:space="preserve">Macroeconomic Variables and Stock Prices in Malaysia: An Empirical Analysis. </w:t>
      </w:r>
      <w:r w:rsidRPr="00E25B58">
        <w:rPr>
          <w:rFonts w:ascii="Times New Roman" w:eastAsia="Times New Roman" w:hAnsi="Times New Roman" w:cs="Times New Roman"/>
          <w:bCs/>
          <w:i/>
          <w:kern w:val="36"/>
          <w:sz w:val="18"/>
          <w:szCs w:val="18"/>
        </w:rPr>
        <w:t>Asian Economic Journal</w:t>
      </w:r>
      <w:r w:rsidRPr="00E25B58">
        <w:rPr>
          <w:rFonts w:ascii="Times New Roman" w:eastAsia="Times New Roman" w:hAnsi="Times New Roman" w:cs="Times New Roman"/>
          <w:bCs/>
          <w:kern w:val="36"/>
          <w:sz w:val="18"/>
          <w:szCs w:val="18"/>
        </w:rPr>
        <w:t xml:space="preserve">, Vol. </w:t>
      </w:r>
      <w:r w:rsidRPr="00E25B58">
        <w:rPr>
          <w:rFonts w:ascii="Times New Roman" w:eastAsia="Times New Roman" w:hAnsi="Times New Roman" w:cs="Times New Roman"/>
          <w:bCs/>
          <w:i/>
          <w:sz w:val="18"/>
          <w:szCs w:val="18"/>
        </w:rPr>
        <w:t>13</w:t>
      </w:r>
      <w:r w:rsidRPr="00E25B58">
        <w:rPr>
          <w:rFonts w:ascii="Times New Roman" w:eastAsia="Times New Roman" w:hAnsi="Times New Roman" w:cs="Times New Roman"/>
          <w:bCs/>
          <w:sz w:val="18"/>
          <w:szCs w:val="18"/>
        </w:rPr>
        <w:t>(2):</w:t>
      </w:r>
      <w:r w:rsidRPr="00E25B58">
        <w:rPr>
          <w:rFonts w:ascii="Times New Roman" w:eastAsia="Times New Roman" w:hAnsi="Times New Roman" w:cs="Times New Roman"/>
          <w:sz w:val="18"/>
          <w:szCs w:val="18"/>
        </w:rPr>
        <w:t xml:space="preserve"> 219-231.</w:t>
      </w:r>
    </w:p>
    <w:p w14:paraId="3E4EDD5D" w14:textId="77777777" w:rsidR="009868D7" w:rsidRPr="00E25B58" w:rsidRDefault="009868D7" w:rsidP="009868D7">
      <w:pPr>
        <w:shd w:val="clear" w:color="auto" w:fill="FFFFFF"/>
        <w:jc w:val="both"/>
        <w:outlineLvl w:val="0"/>
        <w:rPr>
          <w:rFonts w:ascii="Times New Roman" w:hAnsi="Times New Roman" w:cs="Times New Roman"/>
          <w:sz w:val="18"/>
          <w:szCs w:val="18"/>
        </w:rPr>
      </w:pPr>
      <w:r w:rsidRPr="00E25B58">
        <w:rPr>
          <w:rFonts w:ascii="Times New Roman" w:hAnsi="Times New Roman" w:cs="Times New Roman"/>
          <w:sz w:val="18"/>
          <w:szCs w:val="18"/>
        </w:rPr>
        <w:t xml:space="preserve">[18].  Niarchos, N. and Alexakis, C., (2000). Market Trend, Company Size and Microstructure Characteristics of Intraday Stock Price. </w:t>
      </w:r>
      <w:r w:rsidRPr="00E25B58">
        <w:rPr>
          <w:rFonts w:ascii="Times New Roman" w:hAnsi="Times New Roman" w:cs="Times New Roman"/>
          <w:i/>
          <w:sz w:val="18"/>
          <w:szCs w:val="18"/>
        </w:rPr>
        <w:t>European Research Studies</w:t>
      </w:r>
      <w:r w:rsidRPr="00E25B58">
        <w:rPr>
          <w:rFonts w:ascii="Times New Roman" w:hAnsi="Times New Roman" w:cs="Times New Roman"/>
          <w:sz w:val="18"/>
          <w:szCs w:val="18"/>
        </w:rPr>
        <w:t xml:space="preserve">, Vol. </w:t>
      </w:r>
      <w:r w:rsidRPr="00E25B58">
        <w:rPr>
          <w:rFonts w:ascii="Times New Roman" w:hAnsi="Times New Roman" w:cs="Times New Roman"/>
          <w:i/>
          <w:sz w:val="18"/>
          <w:szCs w:val="18"/>
        </w:rPr>
        <w:t>VI</w:t>
      </w:r>
      <w:r w:rsidRPr="00E25B58">
        <w:rPr>
          <w:rFonts w:ascii="Times New Roman" w:hAnsi="Times New Roman" w:cs="Times New Roman"/>
          <w:sz w:val="18"/>
          <w:szCs w:val="18"/>
        </w:rPr>
        <w:t>(1-2): 73-89.</w:t>
      </w:r>
    </w:p>
    <w:p w14:paraId="728F08BB" w14:textId="77777777" w:rsidR="009868D7" w:rsidRPr="00E25B58" w:rsidRDefault="009868D7" w:rsidP="009868D7">
      <w:pPr>
        <w:shd w:val="clear" w:color="auto" w:fill="FFFFFF"/>
        <w:jc w:val="both"/>
        <w:rPr>
          <w:rFonts w:ascii="Times New Roman" w:hAnsi="Times New Roman" w:cs="Times New Roman"/>
          <w:sz w:val="18"/>
          <w:szCs w:val="18"/>
          <w:shd w:val="clear" w:color="auto" w:fill="FFFFFF"/>
        </w:rPr>
      </w:pPr>
      <w:r w:rsidRPr="00E25B58">
        <w:rPr>
          <w:rFonts w:ascii="Times New Roman" w:hAnsi="Times New Roman" w:cs="Times New Roman"/>
          <w:sz w:val="18"/>
          <w:szCs w:val="18"/>
          <w:shd w:val="clear" w:color="auto" w:fill="FFFFFF"/>
        </w:rPr>
        <w:t xml:space="preserve">[19]. Wongbangpo, P. and Sharma, S. C., (2002). </w:t>
      </w:r>
      <w:hyperlink r:id="rId9" w:history="1">
        <w:r w:rsidRPr="00E25B58">
          <w:rPr>
            <w:rStyle w:val="Hyperlink"/>
            <w:rFonts w:ascii="Times New Roman" w:hAnsi="Times New Roman" w:cs="Times New Roman"/>
            <w:bCs/>
            <w:color w:val="auto"/>
            <w:sz w:val="18"/>
            <w:szCs w:val="18"/>
            <w:u w:val="none"/>
          </w:rPr>
          <w:t>Stock Market and Macroeconomic Fundamental Dynamic Interactions: ASEAN-5 Countries</w:t>
        </w:r>
      </w:hyperlink>
      <w:r w:rsidRPr="00E25B58">
        <w:rPr>
          <w:rFonts w:ascii="Times New Roman" w:hAnsi="Times New Roman" w:cs="Times New Roman"/>
          <w:sz w:val="18"/>
          <w:szCs w:val="18"/>
          <w:shd w:val="clear" w:color="auto" w:fill="FFFFFF"/>
        </w:rPr>
        <w:t>. </w:t>
      </w:r>
      <w:hyperlink r:id="rId10" w:history="1">
        <w:r w:rsidRPr="00E25B58">
          <w:rPr>
            <w:rStyle w:val="Hyperlink"/>
            <w:rFonts w:ascii="Times New Roman" w:hAnsi="Times New Roman" w:cs="Times New Roman"/>
            <w:i/>
            <w:color w:val="auto"/>
            <w:sz w:val="18"/>
            <w:szCs w:val="18"/>
            <w:u w:val="none"/>
          </w:rPr>
          <w:t>Journal of Asian Economics</w:t>
        </w:r>
      </w:hyperlink>
      <w:r w:rsidRPr="00E25B58">
        <w:rPr>
          <w:rFonts w:ascii="Times New Roman" w:hAnsi="Times New Roman" w:cs="Times New Roman"/>
          <w:i/>
          <w:sz w:val="18"/>
          <w:szCs w:val="18"/>
          <w:shd w:val="clear" w:color="auto" w:fill="FFFFFF"/>
        </w:rPr>
        <w:t>,</w:t>
      </w:r>
      <w:r w:rsidRPr="00E25B58">
        <w:rPr>
          <w:rFonts w:ascii="Times New Roman" w:hAnsi="Times New Roman" w:cs="Times New Roman"/>
          <w:sz w:val="18"/>
          <w:szCs w:val="18"/>
          <w:shd w:val="clear" w:color="auto" w:fill="FFFFFF"/>
        </w:rPr>
        <w:t xml:space="preserve"> </w:t>
      </w:r>
      <w:r w:rsidRPr="00E25B58">
        <w:rPr>
          <w:rFonts w:ascii="Times New Roman" w:hAnsi="Times New Roman" w:cs="Times New Roman"/>
          <w:i/>
          <w:sz w:val="18"/>
          <w:szCs w:val="18"/>
          <w:shd w:val="clear" w:color="auto" w:fill="FFFFFF"/>
        </w:rPr>
        <w:t>Elsevier</w:t>
      </w:r>
      <w:r w:rsidRPr="00E25B58">
        <w:rPr>
          <w:rFonts w:ascii="Times New Roman" w:hAnsi="Times New Roman" w:cs="Times New Roman"/>
          <w:sz w:val="18"/>
          <w:szCs w:val="18"/>
          <w:shd w:val="clear" w:color="auto" w:fill="FFFFFF"/>
        </w:rPr>
        <w:t xml:space="preserve">, Vol. </w:t>
      </w:r>
      <w:r w:rsidRPr="00E25B58">
        <w:rPr>
          <w:rFonts w:ascii="Times New Roman" w:hAnsi="Times New Roman" w:cs="Times New Roman"/>
          <w:i/>
          <w:sz w:val="18"/>
          <w:szCs w:val="18"/>
          <w:shd w:val="clear" w:color="auto" w:fill="FFFFFF"/>
        </w:rPr>
        <w:t>13</w:t>
      </w:r>
      <w:r w:rsidRPr="00E25B58">
        <w:rPr>
          <w:rFonts w:ascii="Times New Roman" w:hAnsi="Times New Roman" w:cs="Times New Roman"/>
          <w:sz w:val="18"/>
          <w:szCs w:val="18"/>
          <w:shd w:val="clear" w:color="auto" w:fill="FFFFFF"/>
        </w:rPr>
        <w:t>(1): 27-51.</w:t>
      </w:r>
    </w:p>
    <w:p w14:paraId="744EE6DD" w14:textId="77777777" w:rsidR="009868D7" w:rsidRPr="00E25B58" w:rsidRDefault="009868D7" w:rsidP="009868D7">
      <w:pPr>
        <w:autoSpaceDE w:val="0"/>
        <w:autoSpaceDN w:val="0"/>
        <w:adjustRightInd w:val="0"/>
        <w:jc w:val="both"/>
        <w:rPr>
          <w:rFonts w:ascii="Times New Roman" w:hAnsi="Times New Roman" w:cs="Times New Roman"/>
          <w:sz w:val="18"/>
          <w:szCs w:val="18"/>
        </w:rPr>
      </w:pPr>
      <w:r w:rsidRPr="00E25B58">
        <w:rPr>
          <w:rFonts w:ascii="Times New Roman" w:hAnsi="Times New Roman" w:cs="Times New Roman"/>
          <w:sz w:val="18"/>
          <w:szCs w:val="18"/>
        </w:rPr>
        <w:t xml:space="preserve">[20]. Mala, R. and Reddy, M., (2007). Measuring stock market volatility in an emerging economy. </w:t>
      </w:r>
      <w:r w:rsidRPr="00E25B58">
        <w:rPr>
          <w:rFonts w:ascii="Times New Roman" w:hAnsi="Times New Roman" w:cs="Times New Roman"/>
          <w:i/>
          <w:sz w:val="18"/>
          <w:szCs w:val="18"/>
        </w:rPr>
        <w:t xml:space="preserve">International Research Journal of Finance and Economics, </w:t>
      </w:r>
      <w:r w:rsidRPr="00E25B58">
        <w:rPr>
          <w:rFonts w:ascii="Times New Roman" w:hAnsi="Times New Roman" w:cs="Times New Roman"/>
          <w:sz w:val="18"/>
          <w:szCs w:val="18"/>
        </w:rPr>
        <w:t>Vol</w:t>
      </w:r>
      <w:r w:rsidRPr="00E25B58">
        <w:rPr>
          <w:rFonts w:ascii="Times New Roman" w:hAnsi="Times New Roman" w:cs="Times New Roman"/>
          <w:i/>
          <w:sz w:val="18"/>
          <w:szCs w:val="18"/>
        </w:rPr>
        <w:t>. 8</w:t>
      </w:r>
      <w:r w:rsidRPr="00E25B58">
        <w:rPr>
          <w:rFonts w:ascii="Times New Roman" w:hAnsi="Times New Roman" w:cs="Times New Roman"/>
          <w:sz w:val="18"/>
          <w:szCs w:val="18"/>
        </w:rPr>
        <w:t xml:space="preserve">: 126-134. </w:t>
      </w:r>
    </w:p>
    <w:p w14:paraId="11FBB316" w14:textId="77777777" w:rsidR="009868D7" w:rsidRPr="00E25B58" w:rsidRDefault="009868D7" w:rsidP="009868D7">
      <w:pPr>
        <w:jc w:val="both"/>
        <w:rPr>
          <w:rFonts w:ascii="Times New Roman" w:hAnsi="Times New Roman" w:cs="Times New Roman"/>
          <w:sz w:val="18"/>
          <w:szCs w:val="18"/>
          <w:shd w:val="clear" w:color="auto" w:fill="FFFFFF"/>
        </w:rPr>
      </w:pPr>
      <w:r w:rsidRPr="00E25B58">
        <w:rPr>
          <w:rFonts w:ascii="Times New Roman" w:hAnsi="Times New Roman" w:cs="Times New Roman"/>
          <w:sz w:val="18"/>
          <w:szCs w:val="18"/>
          <w:shd w:val="clear" w:color="auto" w:fill="FFFFFF"/>
        </w:rPr>
        <w:t xml:space="preserve">[21]. Rad, A. A., (2011). Macroeconomic Variables and Stock Market: Evidence from Iran. </w:t>
      </w:r>
      <w:r w:rsidRPr="00E25B58">
        <w:rPr>
          <w:rFonts w:ascii="Times New Roman" w:hAnsi="Times New Roman" w:cs="Times New Roman"/>
          <w:i/>
          <w:sz w:val="18"/>
          <w:szCs w:val="18"/>
          <w:shd w:val="clear" w:color="auto" w:fill="FFFFFF"/>
        </w:rPr>
        <w:t>International</w:t>
      </w:r>
      <w:r w:rsidRPr="00E25B58">
        <w:rPr>
          <w:rFonts w:ascii="Times New Roman" w:hAnsi="Times New Roman" w:cs="Times New Roman"/>
          <w:i/>
          <w:iCs/>
          <w:sz w:val="18"/>
          <w:szCs w:val="18"/>
          <w:shd w:val="clear" w:color="auto" w:fill="FFFFFF"/>
        </w:rPr>
        <w:t xml:space="preserve"> Journal of Economics and Finance Studies</w:t>
      </w:r>
      <w:r w:rsidRPr="00E25B58">
        <w:rPr>
          <w:rFonts w:ascii="Times New Roman" w:hAnsi="Times New Roman" w:cs="Times New Roman"/>
          <w:sz w:val="18"/>
          <w:szCs w:val="18"/>
          <w:shd w:val="clear" w:color="auto" w:fill="FFFFFF"/>
        </w:rPr>
        <w:t xml:space="preserve">, Vol. </w:t>
      </w:r>
      <w:r w:rsidRPr="00E25B58">
        <w:rPr>
          <w:rFonts w:ascii="Times New Roman" w:hAnsi="Times New Roman" w:cs="Times New Roman"/>
          <w:i/>
          <w:iCs/>
          <w:sz w:val="18"/>
          <w:szCs w:val="18"/>
          <w:shd w:val="clear" w:color="auto" w:fill="FFFFFF"/>
        </w:rPr>
        <w:t>3</w:t>
      </w:r>
      <w:r w:rsidRPr="00E25B58">
        <w:rPr>
          <w:rFonts w:ascii="Times New Roman" w:hAnsi="Times New Roman" w:cs="Times New Roman"/>
          <w:sz w:val="18"/>
          <w:szCs w:val="18"/>
          <w:shd w:val="clear" w:color="auto" w:fill="FFFFFF"/>
        </w:rPr>
        <w:t>(1): 1-10.</w:t>
      </w:r>
    </w:p>
    <w:p w14:paraId="0011FDC8" w14:textId="77777777" w:rsidR="009868D7" w:rsidRPr="00E25B58" w:rsidRDefault="009868D7" w:rsidP="009868D7">
      <w:pPr>
        <w:jc w:val="both"/>
        <w:rPr>
          <w:rFonts w:ascii="Times New Roman" w:hAnsi="Times New Roman" w:cs="Times New Roman"/>
          <w:sz w:val="18"/>
          <w:szCs w:val="18"/>
          <w:shd w:val="clear" w:color="auto" w:fill="FFFFFF"/>
        </w:rPr>
      </w:pPr>
      <w:r w:rsidRPr="00E25B58">
        <w:rPr>
          <w:rFonts w:ascii="Times New Roman" w:hAnsi="Times New Roman" w:cs="Times New Roman"/>
          <w:sz w:val="18"/>
          <w:szCs w:val="18"/>
          <w:shd w:val="clear" w:color="auto" w:fill="FFFFFF"/>
        </w:rPr>
        <w:t>[22]. Hosseini, S. M., Ahmad, Z. and Lai, Y. W., (2011). The Role of Macroeconomic Variables on Stock Market Index in China and India. </w:t>
      </w:r>
      <w:r w:rsidRPr="00E25B58">
        <w:rPr>
          <w:rFonts w:ascii="Times New Roman" w:hAnsi="Times New Roman" w:cs="Times New Roman"/>
          <w:i/>
          <w:iCs/>
          <w:sz w:val="18"/>
          <w:szCs w:val="18"/>
          <w:shd w:val="clear" w:color="auto" w:fill="FFFFFF"/>
        </w:rPr>
        <w:t>International Journal of Economics and Finance</w:t>
      </w:r>
      <w:r w:rsidRPr="00E25B58">
        <w:rPr>
          <w:rFonts w:ascii="Times New Roman" w:hAnsi="Times New Roman" w:cs="Times New Roman"/>
          <w:sz w:val="18"/>
          <w:szCs w:val="18"/>
          <w:shd w:val="clear" w:color="auto" w:fill="FFFFFF"/>
        </w:rPr>
        <w:t>, Vol. </w:t>
      </w:r>
      <w:r w:rsidRPr="00E25B58">
        <w:rPr>
          <w:rFonts w:ascii="Times New Roman" w:hAnsi="Times New Roman" w:cs="Times New Roman"/>
          <w:i/>
          <w:iCs/>
          <w:sz w:val="18"/>
          <w:szCs w:val="18"/>
          <w:shd w:val="clear" w:color="auto" w:fill="FFFFFF"/>
        </w:rPr>
        <w:t>3</w:t>
      </w:r>
      <w:r w:rsidRPr="00E25B58">
        <w:rPr>
          <w:rFonts w:ascii="Times New Roman" w:hAnsi="Times New Roman" w:cs="Times New Roman"/>
          <w:sz w:val="18"/>
          <w:szCs w:val="18"/>
          <w:shd w:val="clear" w:color="auto" w:fill="FFFFFF"/>
        </w:rPr>
        <w:t>(6): 233-243.</w:t>
      </w:r>
    </w:p>
    <w:p w14:paraId="4D418A44" w14:textId="77777777" w:rsidR="009868D7" w:rsidRPr="00E25B58" w:rsidRDefault="009868D7" w:rsidP="009868D7">
      <w:pPr>
        <w:jc w:val="both"/>
        <w:rPr>
          <w:rFonts w:ascii="Times New Roman" w:hAnsi="Times New Roman" w:cs="Times New Roman"/>
          <w:sz w:val="18"/>
          <w:szCs w:val="18"/>
        </w:rPr>
      </w:pPr>
      <w:r w:rsidRPr="00E25B58">
        <w:rPr>
          <w:rFonts w:ascii="Times New Roman" w:hAnsi="Times New Roman" w:cs="Times New Roman"/>
          <w:sz w:val="18"/>
          <w:szCs w:val="18"/>
        </w:rPr>
        <w:t xml:space="preserve">[23]. Anshul, J. and Biswal, P. C., (2016). Dynamic Linkages among Oil Price, Gold Price, Exchange Rate and Stock Market in India. Resources Policy. Vol. </w:t>
      </w:r>
      <w:r w:rsidRPr="00E25B58">
        <w:rPr>
          <w:rFonts w:ascii="Times New Roman" w:hAnsi="Times New Roman" w:cs="Times New Roman"/>
          <w:i/>
          <w:sz w:val="18"/>
          <w:szCs w:val="18"/>
        </w:rPr>
        <w:t>49</w:t>
      </w:r>
      <w:r w:rsidRPr="00E25B58">
        <w:rPr>
          <w:rFonts w:ascii="Times New Roman" w:hAnsi="Times New Roman" w:cs="Times New Roman"/>
          <w:sz w:val="18"/>
          <w:szCs w:val="18"/>
        </w:rPr>
        <w:t>(C): 179–185.</w:t>
      </w:r>
    </w:p>
    <w:p w14:paraId="66623DC6" w14:textId="77777777" w:rsidR="009868D7" w:rsidRPr="00E25B58" w:rsidRDefault="009868D7" w:rsidP="009868D7">
      <w:pPr>
        <w:jc w:val="both"/>
        <w:rPr>
          <w:rFonts w:ascii="Times New Roman" w:hAnsi="Times New Roman" w:cs="Times New Roman"/>
          <w:sz w:val="18"/>
          <w:szCs w:val="18"/>
        </w:rPr>
      </w:pPr>
      <w:r w:rsidRPr="00E25B58">
        <w:rPr>
          <w:rFonts w:ascii="Times New Roman" w:hAnsi="Times New Roman" w:cs="Times New Roman"/>
          <w:sz w:val="18"/>
          <w:szCs w:val="18"/>
        </w:rPr>
        <w:t xml:space="preserve">[24]. Abimbola, A. B. and Olusegun, A. J., (2017). Appraising the Exchange Rate Volatility, Stock Market Performance and Aggregate Output Nexus in Nigeria. </w:t>
      </w:r>
      <w:r w:rsidRPr="00E25B58">
        <w:rPr>
          <w:rFonts w:ascii="Times New Roman" w:hAnsi="Times New Roman" w:cs="Times New Roman"/>
          <w:i/>
          <w:sz w:val="18"/>
          <w:szCs w:val="18"/>
        </w:rPr>
        <w:t>Business and Economics Journal</w:t>
      </w:r>
      <w:r w:rsidRPr="00E25B58">
        <w:rPr>
          <w:rFonts w:ascii="Times New Roman" w:hAnsi="Times New Roman" w:cs="Times New Roman"/>
          <w:sz w:val="18"/>
          <w:szCs w:val="18"/>
        </w:rPr>
        <w:t xml:space="preserve">. Vol. </w:t>
      </w:r>
      <w:r w:rsidRPr="00E25B58">
        <w:rPr>
          <w:rFonts w:ascii="Times New Roman" w:hAnsi="Times New Roman" w:cs="Times New Roman"/>
          <w:i/>
          <w:sz w:val="18"/>
          <w:szCs w:val="18"/>
        </w:rPr>
        <w:t>8</w:t>
      </w:r>
      <w:r w:rsidRPr="00E25B58">
        <w:rPr>
          <w:rFonts w:ascii="Times New Roman" w:hAnsi="Times New Roman" w:cs="Times New Roman"/>
          <w:sz w:val="18"/>
          <w:szCs w:val="18"/>
        </w:rPr>
        <w:t>(1). DOI: 10.4172/2151-6219.1000290.</w:t>
      </w:r>
    </w:p>
    <w:p w14:paraId="61E8D20F" w14:textId="77777777" w:rsidR="009868D7" w:rsidRPr="00E25B58" w:rsidRDefault="009868D7" w:rsidP="009868D7">
      <w:pPr>
        <w:jc w:val="both"/>
        <w:rPr>
          <w:rFonts w:ascii="Times New Roman" w:hAnsi="Times New Roman" w:cs="Times New Roman"/>
          <w:sz w:val="18"/>
          <w:szCs w:val="18"/>
        </w:rPr>
      </w:pPr>
      <w:r w:rsidRPr="00E25B58">
        <w:rPr>
          <w:rFonts w:ascii="Times New Roman" w:hAnsi="Times New Roman" w:cs="Times New Roman"/>
          <w:sz w:val="18"/>
          <w:szCs w:val="18"/>
        </w:rPr>
        <w:t xml:space="preserve">[25]. Dayıoglu, T. and  Aydın, Y., (2019). Relationship between the Volatility of Stock Returns and the Volatility of Macroeconomic Variables: A Case of Turkey. </w:t>
      </w:r>
      <w:r w:rsidRPr="00E25B58">
        <w:rPr>
          <w:rFonts w:ascii="Times New Roman" w:hAnsi="Times New Roman" w:cs="Times New Roman"/>
          <w:i/>
          <w:sz w:val="18"/>
          <w:szCs w:val="18"/>
        </w:rPr>
        <w:t>American Journal of Theoretical and Applied Business</w:t>
      </w:r>
      <w:r w:rsidRPr="00E25B58">
        <w:rPr>
          <w:rFonts w:ascii="Times New Roman" w:hAnsi="Times New Roman" w:cs="Times New Roman"/>
          <w:sz w:val="18"/>
          <w:szCs w:val="18"/>
        </w:rPr>
        <w:t xml:space="preserve">. Vol. </w:t>
      </w:r>
      <w:r w:rsidRPr="00E25B58">
        <w:rPr>
          <w:rFonts w:ascii="Times New Roman" w:hAnsi="Times New Roman" w:cs="Times New Roman"/>
          <w:i/>
          <w:sz w:val="18"/>
          <w:szCs w:val="18"/>
        </w:rPr>
        <w:t>5</w:t>
      </w:r>
      <w:r w:rsidRPr="00E25B58">
        <w:rPr>
          <w:rFonts w:ascii="Times New Roman" w:hAnsi="Times New Roman" w:cs="Times New Roman"/>
          <w:sz w:val="18"/>
          <w:szCs w:val="18"/>
        </w:rPr>
        <w:t>(2): 40-46</w:t>
      </w:r>
    </w:p>
    <w:p w14:paraId="3BCF7054" w14:textId="77777777" w:rsidR="009868D7" w:rsidRPr="00E25B58" w:rsidRDefault="009868D7" w:rsidP="009868D7">
      <w:pPr>
        <w:jc w:val="both"/>
        <w:rPr>
          <w:rFonts w:ascii="Times New Roman" w:hAnsi="Times New Roman" w:cs="Times New Roman"/>
          <w:sz w:val="18"/>
          <w:szCs w:val="18"/>
        </w:rPr>
      </w:pPr>
      <w:r w:rsidRPr="00E25B58">
        <w:rPr>
          <w:rFonts w:ascii="Times New Roman" w:hAnsi="Times New Roman" w:cs="Times New Roman"/>
          <w:sz w:val="18"/>
          <w:szCs w:val="18"/>
        </w:rPr>
        <w:t xml:space="preserve"> [26]. Dickey, D. A. and Fuller, W. A., (1979). Distribution of the Estimators for Autoregressive Time Series with a Unit Root. </w:t>
      </w:r>
      <w:r w:rsidRPr="00E25B58">
        <w:rPr>
          <w:rFonts w:ascii="Times New Roman" w:hAnsi="Times New Roman" w:cs="Times New Roman"/>
          <w:i/>
          <w:sz w:val="18"/>
          <w:szCs w:val="18"/>
        </w:rPr>
        <w:t xml:space="preserve">Journal of American Statistical Association, </w:t>
      </w:r>
      <w:r w:rsidRPr="00E25B58">
        <w:rPr>
          <w:rFonts w:ascii="Times New Roman" w:hAnsi="Times New Roman" w:cs="Times New Roman"/>
          <w:sz w:val="18"/>
          <w:szCs w:val="18"/>
        </w:rPr>
        <w:t>Vol.</w:t>
      </w:r>
      <w:r w:rsidRPr="00E25B58">
        <w:rPr>
          <w:rFonts w:ascii="Times New Roman" w:hAnsi="Times New Roman" w:cs="Times New Roman"/>
          <w:i/>
          <w:sz w:val="18"/>
          <w:szCs w:val="18"/>
        </w:rPr>
        <w:t xml:space="preserve"> 74</w:t>
      </w:r>
      <w:r w:rsidRPr="00E25B58">
        <w:rPr>
          <w:rFonts w:ascii="Times New Roman" w:hAnsi="Times New Roman" w:cs="Times New Roman"/>
          <w:sz w:val="18"/>
          <w:szCs w:val="18"/>
        </w:rPr>
        <w:t>(366): 427–31.</w:t>
      </w:r>
    </w:p>
    <w:p w14:paraId="2015090E" w14:textId="77777777" w:rsidR="009868D7" w:rsidRPr="00E25B58" w:rsidRDefault="009868D7" w:rsidP="009868D7">
      <w:pPr>
        <w:jc w:val="both"/>
        <w:rPr>
          <w:rFonts w:ascii="Times New Roman" w:hAnsi="Times New Roman" w:cs="Times New Roman"/>
          <w:sz w:val="18"/>
          <w:szCs w:val="18"/>
        </w:rPr>
      </w:pPr>
      <w:r w:rsidRPr="00E25B58">
        <w:rPr>
          <w:rFonts w:ascii="Times New Roman" w:hAnsi="Times New Roman" w:cs="Times New Roman"/>
          <w:sz w:val="18"/>
          <w:szCs w:val="18"/>
        </w:rPr>
        <w:t xml:space="preserve">[27]. Enders, W., (2004). Applied Econometric Time Series. </w:t>
      </w:r>
      <w:r w:rsidRPr="00E25B58">
        <w:rPr>
          <w:rFonts w:ascii="Times New Roman" w:hAnsi="Times New Roman" w:cs="Times New Roman"/>
          <w:i/>
          <w:sz w:val="18"/>
          <w:szCs w:val="18"/>
        </w:rPr>
        <w:t>Walter Technometrics</w:t>
      </w:r>
      <w:r w:rsidRPr="00E25B58">
        <w:rPr>
          <w:rFonts w:ascii="Times New Roman" w:hAnsi="Times New Roman" w:cs="Times New Roman"/>
          <w:sz w:val="18"/>
          <w:szCs w:val="18"/>
        </w:rPr>
        <w:t xml:space="preserve">, Vol. </w:t>
      </w:r>
      <w:r w:rsidRPr="00E25B58">
        <w:rPr>
          <w:rFonts w:ascii="Times New Roman" w:hAnsi="Times New Roman" w:cs="Times New Roman"/>
          <w:i/>
          <w:sz w:val="18"/>
          <w:szCs w:val="18"/>
        </w:rPr>
        <w:t>46</w:t>
      </w:r>
      <w:r w:rsidRPr="00E25B58">
        <w:rPr>
          <w:rFonts w:ascii="Times New Roman" w:hAnsi="Times New Roman" w:cs="Times New Roman"/>
          <w:sz w:val="18"/>
          <w:szCs w:val="18"/>
        </w:rPr>
        <w:t xml:space="preserve">(2). </w:t>
      </w:r>
    </w:p>
    <w:p w14:paraId="62091CF3" w14:textId="77777777" w:rsidR="009868D7" w:rsidRPr="00E25B58" w:rsidRDefault="009868D7" w:rsidP="009868D7">
      <w:pPr>
        <w:jc w:val="both"/>
        <w:rPr>
          <w:rFonts w:ascii="Times New Roman" w:hAnsi="Times New Roman" w:cs="Times New Roman"/>
          <w:sz w:val="18"/>
          <w:szCs w:val="18"/>
        </w:rPr>
      </w:pPr>
      <w:r w:rsidRPr="00E25B58">
        <w:rPr>
          <w:rFonts w:ascii="Times New Roman" w:hAnsi="Times New Roman" w:cs="Times New Roman"/>
          <w:sz w:val="18"/>
          <w:szCs w:val="18"/>
        </w:rPr>
        <w:t xml:space="preserve">[28]. Sokpo, J. T., Iorember, P. T. and Usar, T., (2017). Inflation and Stock Market Returns Volatility: Evidence from the Nigerian Stock Exchange 1995Q1-2016Q4: An E-GARCH Approach. </w:t>
      </w:r>
      <w:r w:rsidRPr="00E25B58">
        <w:rPr>
          <w:rFonts w:ascii="Times New Roman" w:hAnsi="Times New Roman" w:cs="Times New Roman"/>
          <w:i/>
          <w:sz w:val="18"/>
          <w:szCs w:val="18"/>
        </w:rPr>
        <w:t>International Journal of Econometrics and Financial Management</w:t>
      </w:r>
      <w:r w:rsidRPr="00E25B58">
        <w:rPr>
          <w:rFonts w:ascii="Times New Roman" w:hAnsi="Times New Roman" w:cs="Times New Roman"/>
          <w:sz w:val="18"/>
          <w:szCs w:val="18"/>
        </w:rPr>
        <w:t xml:space="preserve">. Vol. </w:t>
      </w:r>
      <w:r w:rsidRPr="00E25B58">
        <w:rPr>
          <w:rFonts w:ascii="Times New Roman" w:hAnsi="Times New Roman" w:cs="Times New Roman"/>
          <w:i/>
          <w:sz w:val="18"/>
          <w:szCs w:val="18"/>
        </w:rPr>
        <w:t>5</w:t>
      </w:r>
      <w:r w:rsidRPr="00E25B58">
        <w:rPr>
          <w:rFonts w:ascii="Times New Roman" w:hAnsi="Times New Roman" w:cs="Times New Roman"/>
          <w:sz w:val="18"/>
          <w:szCs w:val="18"/>
        </w:rPr>
        <w:t>(2): 69-76.</w:t>
      </w:r>
    </w:p>
    <w:p w14:paraId="12A87F54" w14:textId="77777777" w:rsidR="009868D7" w:rsidRPr="00E25B58" w:rsidRDefault="009868D7" w:rsidP="009868D7">
      <w:pPr>
        <w:jc w:val="both"/>
        <w:rPr>
          <w:rFonts w:ascii="Times New Roman" w:hAnsi="Times New Roman" w:cs="Times New Roman"/>
          <w:sz w:val="18"/>
          <w:szCs w:val="18"/>
        </w:rPr>
      </w:pPr>
      <w:r w:rsidRPr="00E25B58">
        <w:rPr>
          <w:rFonts w:ascii="Times New Roman" w:hAnsi="Times New Roman" w:cs="Times New Roman"/>
          <w:sz w:val="18"/>
          <w:szCs w:val="18"/>
        </w:rPr>
        <w:t xml:space="preserve">[29]. Tripathy, N., (2011). Forecasting Volatility of Indian Stock Market and Macro Economic Variables. </w:t>
      </w:r>
      <w:r w:rsidRPr="00E25B58">
        <w:rPr>
          <w:rFonts w:ascii="Times New Roman" w:hAnsi="Times New Roman" w:cs="Times New Roman"/>
          <w:i/>
          <w:sz w:val="18"/>
          <w:szCs w:val="18"/>
        </w:rPr>
        <w:t>International Journal of Arts &amp; Sciences</w:t>
      </w:r>
      <w:r w:rsidRPr="00E25B58">
        <w:rPr>
          <w:rFonts w:ascii="Times New Roman" w:hAnsi="Times New Roman" w:cs="Times New Roman"/>
          <w:sz w:val="18"/>
          <w:szCs w:val="18"/>
        </w:rPr>
        <w:t xml:space="preserve">. Vol. </w:t>
      </w:r>
      <w:r w:rsidRPr="00E25B58">
        <w:rPr>
          <w:rFonts w:ascii="Times New Roman" w:hAnsi="Times New Roman" w:cs="Times New Roman"/>
          <w:i/>
          <w:sz w:val="18"/>
          <w:szCs w:val="18"/>
        </w:rPr>
        <w:t>4</w:t>
      </w:r>
      <w:r w:rsidRPr="00E25B58">
        <w:rPr>
          <w:rFonts w:ascii="Times New Roman" w:hAnsi="Times New Roman" w:cs="Times New Roman"/>
          <w:sz w:val="18"/>
          <w:szCs w:val="18"/>
        </w:rPr>
        <w:t>(09):225–238.</w:t>
      </w:r>
    </w:p>
    <w:p w14:paraId="258BE6CD" w14:textId="77777777" w:rsidR="00B11DA8" w:rsidRPr="00E25B58" w:rsidRDefault="00B11DA8" w:rsidP="009868D7">
      <w:pPr>
        <w:pStyle w:val="ListParagraph"/>
        <w:spacing w:after="0" w:line="240" w:lineRule="auto"/>
        <w:ind w:left="0"/>
        <w:jc w:val="both"/>
        <w:rPr>
          <w:rFonts w:ascii="Times New Roman" w:hAnsi="Times New Roman" w:cs="Times New Roman"/>
          <w:sz w:val="18"/>
          <w:szCs w:val="18"/>
        </w:rPr>
        <w:sectPr w:rsidR="00B11DA8" w:rsidRPr="00E25B58" w:rsidSect="00B11DA8">
          <w:type w:val="continuous"/>
          <w:pgSz w:w="11906" w:h="16838"/>
          <w:pgMar w:top="1440" w:right="1440" w:bottom="1440" w:left="1440" w:header="708" w:footer="708" w:gutter="0"/>
          <w:cols w:space="708"/>
          <w:docGrid w:linePitch="360"/>
        </w:sectPr>
      </w:pPr>
    </w:p>
    <w:p w14:paraId="65298651" w14:textId="77777777" w:rsidR="0040396D" w:rsidRPr="00E25B58" w:rsidRDefault="0040396D" w:rsidP="009868D7">
      <w:pPr>
        <w:pStyle w:val="ListParagraph"/>
        <w:spacing w:after="0" w:line="240" w:lineRule="auto"/>
        <w:ind w:left="0"/>
        <w:jc w:val="both"/>
        <w:rPr>
          <w:rFonts w:ascii="Times New Roman" w:hAnsi="Times New Roman" w:cs="Times New Roman"/>
          <w:sz w:val="18"/>
          <w:szCs w:val="18"/>
        </w:rPr>
      </w:pPr>
    </w:p>
    <w:sectPr w:rsidR="0040396D" w:rsidRPr="00E25B58" w:rsidSect="00D445EF">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86109" w14:textId="77777777" w:rsidR="00BB5DCB" w:rsidRDefault="00BB5DCB" w:rsidP="00C76C7E">
      <w:r>
        <w:separator/>
      </w:r>
    </w:p>
  </w:endnote>
  <w:endnote w:type="continuationSeparator" w:id="0">
    <w:p w14:paraId="264976E1" w14:textId="77777777" w:rsidR="00BB5DCB" w:rsidRDefault="00BB5DCB" w:rsidP="00C7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Arial Unicode MS"/>
    <w:panose1 w:val="00000000000000000000"/>
    <w:charset w:val="88"/>
    <w:family w:val="auto"/>
    <w:notTrueType/>
    <w:pitch w:val="default"/>
    <w:sig w:usb0="00000000" w:usb1="08080000" w:usb2="00000010" w:usb3="00000000" w:csb0="001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20AA4" w14:textId="77777777" w:rsidR="00BB5DCB" w:rsidRDefault="00BB5DCB" w:rsidP="00C76C7E">
      <w:r>
        <w:separator/>
      </w:r>
    </w:p>
  </w:footnote>
  <w:footnote w:type="continuationSeparator" w:id="0">
    <w:p w14:paraId="66C69D60" w14:textId="77777777" w:rsidR="00BB5DCB" w:rsidRDefault="00BB5DCB" w:rsidP="00C76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5A74"/>
    <w:multiLevelType w:val="hybridMultilevel"/>
    <w:tmpl w:val="338625E8"/>
    <w:lvl w:ilvl="0" w:tplc="4009000F">
      <w:start w:val="1"/>
      <w:numFmt w:val="decimal"/>
      <w:lvlText w:val="%1."/>
      <w:lvlJc w:val="left"/>
      <w:pPr>
        <w:ind w:left="1620" w:hanging="360"/>
      </w:pPr>
      <w:rPr>
        <w:rFonts w:hint="default"/>
      </w:rPr>
    </w:lvl>
    <w:lvl w:ilvl="1" w:tplc="40090019">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abstractNum w:abstractNumId="1" w15:restartNumberingAfterBreak="0">
    <w:nsid w:val="0B7D654D"/>
    <w:multiLevelType w:val="hybridMultilevel"/>
    <w:tmpl w:val="827C42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06204D9"/>
    <w:multiLevelType w:val="hybridMultilevel"/>
    <w:tmpl w:val="446EAE6E"/>
    <w:lvl w:ilvl="0" w:tplc="E57A2D4C">
      <w:start w:val="1"/>
      <w:numFmt w:val="decimal"/>
      <w:lvlText w:val="%1."/>
      <w:lvlJc w:val="left"/>
      <w:pPr>
        <w:ind w:left="40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3AF2B20"/>
    <w:multiLevelType w:val="hybridMultilevel"/>
    <w:tmpl w:val="61DA4CE6"/>
    <w:lvl w:ilvl="0" w:tplc="0C580CB8">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274A7B4F"/>
    <w:multiLevelType w:val="hybridMultilevel"/>
    <w:tmpl w:val="A06240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D5729CF"/>
    <w:multiLevelType w:val="multilevel"/>
    <w:tmpl w:val="6F8A9560"/>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69915FF"/>
    <w:multiLevelType w:val="hybridMultilevel"/>
    <w:tmpl w:val="3B3E026C"/>
    <w:lvl w:ilvl="0" w:tplc="E57A2D4C">
      <w:start w:val="1"/>
      <w:numFmt w:val="decimal"/>
      <w:lvlText w:val="%1."/>
      <w:lvlJc w:val="left"/>
      <w:pPr>
        <w:ind w:left="408" w:hanging="360"/>
      </w:pPr>
      <w:rPr>
        <w:rFonts w:hint="default"/>
      </w:rPr>
    </w:lvl>
    <w:lvl w:ilvl="1" w:tplc="40090019" w:tentative="1">
      <w:start w:val="1"/>
      <w:numFmt w:val="lowerLetter"/>
      <w:lvlText w:val="%2."/>
      <w:lvlJc w:val="left"/>
      <w:pPr>
        <w:ind w:left="1128" w:hanging="360"/>
      </w:pPr>
    </w:lvl>
    <w:lvl w:ilvl="2" w:tplc="4009001B" w:tentative="1">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7" w15:restartNumberingAfterBreak="0">
    <w:nsid w:val="4A1260CD"/>
    <w:multiLevelType w:val="hybridMultilevel"/>
    <w:tmpl w:val="B76661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27D5613"/>
    <w:multiLevelType w:val="hybridMultilevel"/>
    <w:tmpl w:val="51F20010"/>
    <w:lvl w:ilvl="0" w:tplc="CAB4F2DC">
      <w:start w:val="1"/>
      <w:numFmt w:val="upperRoman"/>
      <w:lvlText w:val="%1."/>
      <w:lvlJc w:val="left"/>
      <w:pPr>
        <w:ind w:left="72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41D21FC"/>
    <w:multiLevelType w:val="hybridMultilevel"/>
    <w:tmpl w:val="1752EDDA"/>
    <w:lvl w:ilvl="0" w:tplc="74123F94">
      <w:start w:val="1"/>
      <w:numFmt w:val="decimal"/>
      <w:lvlText w:val="%1."/>
      <w:lvlJc w:val="left"/>
      <w:pPr>
        <w:ind w:left="720" w:hanging="360"/>
      </w:pPr>
      <w:rPr>
        <w:rFonts w:hint="default"/>
        <w:color w:val="333333"/>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AA111E2"/>
    <w:multiLevelType w:val="hybridMultilevel"/>
    <w:tmpl w:val="799E16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45E2A64"/>
    <w:multiLevelType w:val="hybridMultilevel"/>
    <w:tmpl w:val="BBC63C6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DFD5D95"/>
    <w:multiLevelType w:val="hybridMultilevel"/>
    <w:tmpl w:val="114E61D2"/>
    <w:lvl w:ilvl="0" w:tplc="C5B67F88">
      <w:start w:val="1"/>
      <w:numFmt w:val="decimal"/>
      <w:lvlText w:val="%1."/>
      <w:lvlJc w:val="left"/>
      <w:pPr>
        <w:ind w:left="720" w:hanging="360"/>
      </w:pPr>
      <w:rPr>
        <w:rFonts w:ascii="Arial" w:hAnsi="Arial" w:cs="Arial" w:hint="default"/>
        <w:b w:val="0"/>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49029B"/>
    <w:multiLevelType w:val="hybridMultilevel"/>
    <w:tmpl w:val="4692A43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6B60435"/>
    <w:multiLevelType w:val="hybridMultilevel"/>
    <w:tmpl w:val="3DD81378"/>
    <w:lvl w:ilvl="0" w:tplc="4009000F">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28648230">
    <w:abstractNumId w:val="0"/>
  </w:num>
  <w:num w:numId="2" w16cid:durableId="1913929012">
    <w:abstractNumId w:val="1"/>
  </w:num>
  <w:num w:numId="3" w16cid:durableId="250092051">
    <w:abstractNumId w:val="5"/>
  </w:num>
  <w:num w:numId="4" w16cid:durableId="561408349">
    <w:abstractNumId w:val="4"/>
  </w:num>
  <w:num w:numId="5" w16cid:durableId="509372112">
    <w:abstractNumId w:val="9"/>
  </w:num>
  <w:num w:numId="6" w16cid:durableId="744572401">
    <w:abstractNumId w:val="6"/>
  </w:num>
  <w:num w:numId="7" w16cid:durableId="748699162">
    <w:abstractNumId w:val="10"/>
  </w:num>
  <w:num w:numId="8" w16cid:durableId="975836452">
    <w:abstractNumId w:val="2"/>
  </w:num>
  <w:num w:numId="9" w16cid:durableId="90593356">
    <w:abstractNumId w:val="12"/>
  </w:num>
  <w:num w:numId="10" w16cid:durableId="229539302">
    <w:abstractNumId w:val="7"/>
  </w:num>
  <w:num w:numId="11" w16cid:durableId="318921531">
    <w:abstractNumId w:val="14"/>
  </w:num>
  <w:num w:numId="12" w16cid:durableId="1770615514">
    <w:abstractNumId w:val="8"/>
  </w:num>
  <w:num w:numId="13" w16cid:durableId="2014524919">
    <w:abstractNumId w:val="3"/>
  </w:num>
  <w:num w:numId="14" w16cid:durableId="1730108021">
    <w:abstractNumId w:val="11"/>
  </w:num>
  <w:num w:numId="15" w16cid:durableId="3595499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A8"/>
    <w:rsid w:val="00013D8F"/>
    <w:rsid w:val="00035133"/>
    <w:rsid w:val="00067848"/>
    <w:rsid w:val="000959FD"/>
    <w:rsid w:val="000A0234"/>
    <w:rsid w:val="000A4C4E"/>
    <w:rsid w:val="000C4090"/>
    <w:rsid w:val="000D2717"/>
    <w:rsid w:val="000D3351"/>
    <w:rsid w:val="000D348A"/>
    <w:rsid w:val="00126C1A"/>
    <w:rsid w:val="0014328C"/>
    <w:rsid w:val="001468A5"/>
    <w:rsid w:val="0016000D"/>
    <w:rsid w:val="001C5726"/>
    <w:rsid w:val="001E0FAA"/>
    <w:rsid w:val="00231CAA"/>
    <w:rsid w:val="002336D3"/>
    <w:rsid w:val="00245927"/>
    <w:rsid w:val="002461C2"/>
    <w:rsid w:val="00260D76"/>
    <w:rsid w:val="00271121"/>
    <w:rsid w:val="0028175F"/>
    <w:rsid w:val="002B2383"/>
    <w:rsid w:val="002B689A"/>
    <w:rsid w:val="002F6CF5"/>
    <w:rsid w:val="0036154B"/>
    <w:rsid w:val="003660F7"/>
    <w:rsid w:val="0037739C"/>
    <w:rsid w:val="003811D8"/>
    <w:rsid w:val="003A4ABD"/>
    <w:rsid w:val="003C556D"/>
    <w:rsid w:val="003C7EC1"/>
    <w:rsid w:val="003D134D"/>
    <w:rsid w:val="0040396D"/>
    <w:rsid w:val="00407A50"/>
    <w:rsid w:val="004102F8"/>
    <w:rsid w:val="00420A80"/>
    <w:rsid w:val="00436B3A"/>
    <w:rsid w:val="004378BC"/>
    <w:rsid w:val="00454131"/>
    <w:rsid w:val="004621D8"/>
    <w:rsid w:val="00490463"/>
    <w:rsid w:val="004B747E"/>
    <w:rsid w:val="004F1061"/>
    <w:rsid w:val="00521787"/>
    <w:rsid w:val="00526437"/>
    <w:rsid w:val="0055046B"/>
    <w:rsid w:val="00561F99"/>
    <w:rsid w:val="005A57E3"/>
    <w:rsid w:val="005C4AB8"/>
    <w:rsid w:val="005D1F00"/>
    <w:rsid w:val="005F149B"/>
    <w:rsid w:val="00605298"/>
    <w:rsid w:val="006052DA"/>
    <w:rsid w:val="0061018A"/>
    <w:rsid w:val="00641FC8"/>
    <w:rsid w:val="006D3A94"/>
    <w:rsid w:val="0078544B"/>
    <w:rsid w:val="007C198C"/>
    <w:rsid w:val="007C2CFF"/>
    <w:rsid w:val="007D11C8"/>
    <w:rsid w:val="007F4E2C"/>
    <w:rsid w:val="00835FBF"/>
    <w:rsid w:val="00857EA4"/>
    <w:rsid w:val="00922B46"/>
    <w:rsid w:val="009245D7"/>
    <w:rsid w:val="009322B1"/>
    <w:rsid w:val="00947659"/>
    <w:rsid w:val="009868D7"/>
    <w:rsid w:val="00996B8A"/>
    <w:rsid w:val="009D5348"/>
    <w:rsid w:val="009E00DB"/>
    <w:rsid w:val="00A379A8"/>
    <w:rsid w:val="00A5126D"/>
    <w:rsid w:val="00A708E7"/>
    <w:rsid w:val="00A7470C"/>
    <w:rsid w:val="00A844DC"/>
    <w:rsid w:val="00AA56C7"/>
    <w:rsid w:val="00AB3C97"/>
    <w:rsid w:val="00AD7443"/>
    <w:rsid w:val="00AE03FC"/>
    <w:rsid w:val="00AF05BF"/>
    <w:rsid w:val="00B11DA8"/>
    <w:rsid w:val="00B149AC"/>
    <w:rsid w:val="00B80DE6"/>
    <w:rsid w:val="00BB338F"/>
    <w:rsid w:val="00BB5DCB"/>
    <w:rsid w:val="00BD2BB0"/>
    <w:rsid w:val="00BD58CE"/>
    <w:rsid w:val="00C00333"/>
    <w:rsid w:val="00C12D90"/>
    <w:rsid w:val="00C1515A"/>
    <w:rsid w:val="00C52012"/>
    <w:rsid w:val="00C5243F"/>
    <w:rsid w:val="00C7008E"/>
    <w:rsid w:val="00C71AB4"/>
    <w:rsid w:val="00C76C7E"/>
    <w:rsid w:val="00C803BD"/>
    <w:rsid w:val="00C80504"/>
    <w:rsid w:val="00CA6513"/>
    <w:rsid w:val="00CD1B57"/>
    <w:rsid w:val="00CD44B0"/>
    <w:rsid w:val="00CE1951"/>
    <w:rsid w:val="00D445EF"/>
    <w:rsid w:val="00D478D7"/>
    <w:rsid w:val="00D76510"/>
    <w:rsid w:val="00DB44FD"/>
    <w:rsid w:val="00DF5A78"/>
    <w:rsid w:val="00E15A82"/>
    <w:rsid w:val="00E25B58"/>
    <w:rsid w:val="00E41D8B"/>
    <w:rsid w:val="00E628E7"/>
    <w:rsid w:val="00E64FC0"/>
    <w:rsid w:val="00E832E3"/>
    <w:rsid w:val="00EA3D55"/>
    <w:rsid w:val="00EC5146"/>
    <w:rsid w:val="00F20561"/>
    <w:rsid w:val="00F8214B"/>
    <w:rsid w:val="00F9534E"/>
    <w:rsid w:val="00FB0AD6"/>
    <w:rsid w:val="00FC70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8E899"/>
  <w15:docId w15:val="{80D76568-AAD4-458D-83DC-0D7E83B9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9A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9A8"/>
    <w:pPr>
      <w:spacing w:after="200" w:line="276" w:lineRule="auto"/>
      <w:ind w:left="720"/>
      <w:contextualSpacing/>
    </w:pPr>
    <w:rPr>
      <w:lang w:val="en-US"/>
    </w:rPr>
  </w:style>
  <w:style w:type="table" w:styleId="TableGrid">
    <w:name w:val="Table Grid"/>
    <w:basedOn w:val="TableNormal"/>
    <w:uiPriority w:val="59"/>
    <w:rsid w:val="00A379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379A8"/>
    <w:rPr>
      <w:color w:val="0000FF"/>
      <w:u w:val="single"/>
    </w:rPr>
  </w:style>
  <w:style w:type="character" w:styleId="FollowedHyperlink">
    <w:name w:val="FollowedHyperlink"/>
    <w:basedOn w:val="DefaultParagraphFont"/>
    <w:uiPriority w:val="99"/>
    <w:semiHidden/>
    <w:unhideWhenUsed/>
    <w:rsid w:val="00A379A8"/>
    <w:rPr>
      <w:color w:val="800080" w:themeColor="followedHyperlink"/>
      <w:u w:val="single"/>
    </w:rPr>
  </w:style>
  <w:style w:type="paragraph" w:customStyle="1" w:styleId="AuthorName">
    <w:name w:val="Author Name"/>
    <w:basedOn w:val="Normal"/>
    <w:next w:val="AuthorAffiliation"/>
    <w:rsid w:val="00A379A8"/>
    <w:pPr>
      <w:spacing w:before="360" w:after="360"/>
      <w:jc w:val="center"/>
    </w:pPr>
    <w:rPr>
      <w:rFonts w:ascii="Times New Roman" w:eastAsia="Times New Roman" w:hAnsi="Times New Roman" w:cs="Times New Roman"/>
      <w:sz w:val="28"/>
      <w:szCs w:val="20"/>
      <w:lang w:val="en-US"/>
    </w:rPr>
  </w:style>
  <w:style w:type="paragraph" w:customStyle="1" w:styleId="AuthorAffiliation">
    <w:name w:val="Author Affiliation"/>
    <w:basedOn w:val="Normal"/>
    <w:rsid w:val="00A379A8"/>
    <w:pPr>
      <w:jc w:val="center"/>
    </w:pPr>
    <w:rPr>
      <w:rFonts w:ascii="Times New Roman" w:eastAsia="Times New Roman" w:hAnsi="Times New Roman" w:cs="Times New Roman"/>
      <w:i/>
      <w:sz w:val="20"/>
      <w:szCs w:val="20"/>
      <w:lang w:val="en-US"/>
    </w:rPr>
  </w:style>
  <w:style w:type="paragraph" w:styleId="NormalWeb">
    <w:name w:val="Normal (Web)"/>
    <w:basedOn w:val="Normal"/>
    <w:uiPriority w:val="99"/>
    <w:unhideWhenUsed/>
    <w:rsid w:val="00A379A8"/>
    <w:pPr>
      <w:spacing w:before="100" w:beforeAutospacing="1" w:after="100" w:afterAutospacing="1"/>
    </w:pPr>
    <w:rPr>
      <w:rFonts w:ascii="Times New Roman" w:eastAsia="Times New Roman" w:hAnsi="Times New Roman" w:cs="Times New Roman"/>
      <w:sz w:val="24"/>
      <w:szCs w:val="24"/>
      <w:lang w:eastAsia="en-IN"/>
    </w:rPr>
  </w:style>
  <w:style w:type="paragraph" w:styleId="Header">
    <w:name w:val="header"/>
    <w:basedOn w:val="Normal"/>
    <w:link w:val="HeaderChar"/>
    <w:uiPriority w:val="99"/>
    <w:semiHidden/>
    <w:unhideWhenUsed/>
    <w:rsid w:val="00C76C7E"/>
    <w:pPr>
      <w:tabs>
        <w:tab w:val="center" w:pos="4513"/>
        <w:tab w:val="right" w:pos="9026"/>
      </w:tabs>
    </w:pPr>
  </w:style>
  <w:style w:type="character" w:customStyle="1" w:styleId="HeaderChar">
    <w:name w:val="Header Char"/>
    <w:basedOn w:val="DefaultParagraphFont"/>
    <w:link w:val="Header"/>
    <w:uiPriority w:val="99"/>
    <w:semiHidden/>
    <w:rsid w:val="00C76C7E"/>
  </w:style>
  <w:style w:type="paragraph" w:styleId="Footer">
    <w:name w:val="footer"/>
    <w:basedOn w:val="Normal"/>
    <w:link w:val="FooterChar"/>
    <w:uiPriority w:val="99"/>
    <w:semiHidden/>
    <w:unhideWhenUsed/>
    <w:rsid w:val="00C76C7E"/>
    <w:pPr>
      <w:tabs>
        <w:tab w:val="center" w:pos="4513"/>
        <w:tab w:val="right" w:pos="9026"/>
      </w:tabs>
    </w:pPr>
  </w:style>
  <w:style w:type="character" w:customStyle="1" w:styleId="FooterChar">
    <w:name w:val="Footer Char"/>
    <w:basedOn w:val="DefaultParagraphFont"/>
    <w:link w:val="Footer"/>
    <w:uiPriority w:val="99"/>
    <w:semiHidden/>
    <w:rsid w:val="00C76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ction/doSearch?ContribAuthorStored=Ibrahim%2C+Mans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deas.repec.org/s/eee/asieco.html" TargetMode="External"/><Relationship Id="rId4" Type="http://schemas.openxmlformats.org/officeDocument/2006/relationships/settings" Target="settings.xml"/><Relationship Id="rId9" Type="http://schemas.openxmlformats.org/officeDocument/2006/relationships/hyperlink" Target="https://ideas.repec.org/a/eee/asieco/v13y2002i1p27-5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542D4-B164-4E38-BE9F-884D45086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4668</Words>
  <Characters>26609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Anindita Adhikary,SMIT</cp:lastModifiedBy>
  <cp:revision>10</cp:revision>
  <dcterms:created xsi:type="dcterms:W3CDTF">2026-05-27T03:55:00Z</dcterms:created>
  <dcterms:modified xsi:type="dcterms:W3CDTF">2026-05-27T04:09:00Z</dcterms:modified>
</cp:coreProperties>
</file>